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8E3" w:rsidRDefault="00DA08E3" w:rsidP="00DA08E3">
      <w:pPr>
        <w:jc w:val="center"/>
        <w:rPr>
          <w:b/>
          <w:iCs/>
        </w:rPr>
      </w:pPr>
      <w:r w:rsidRPr="00F56E52">
        <w:rPr>
          <w:b/>
          <w:iCs/>
        </w:rPr>
        <w:t xml:space="preserve">Risk Assessment of The Use of </w:t>
      </w:r>
      <w:proofErr w:type="spellStart"/>
      <w:r w:rsidRPr="00F56E52">
        <w:rPr>
          <w:b/>
          <w:iCs/>
        </w:rPr>
        <w:t>Colistin</w:t>
      </w:r>
      <w:proofErr w:type="spellEnd"/>
      <w:r w:rsidRPr="00F56E52">
        <w:rPr>
          <w:b/>
          <w:iCs/>
        </w:rPr>
        <w:t xml:space="preserve"> Sulfate In Broiler Due To </w:t>
      </w:r>
      <w:r w:rsidRPr="00F56E52">
        <w:rPr>
          <w:b/>
          <w:i/>
          <w:iCs/>
        </w:rPr>
        <w:t>Escherichia coli</w:t>
      </w:r>
      <w:r>
        <w:rPr>
          <w:b/>
          <w:i/>
          <w:iCs/>
        </w:rPr>
        <w:t xml:space="preserve"> </w:t>
      </w:r>
      <w:r w:rsidRPr="00F61228">
        <w:rPr>
          <w:b/>
          <w:iCs/>
        </w:rPr>
        <w:t>Resistance In Broiler Flocks</w:t>
      </w:r>
      <w:bookmarkStart w:id="0" w:name="_GoBack"/>
      <w:bookmarkEnd w:id="0"/>
    </w:p>
    <w:p w:rsidR="00DA08E3" w:rsidRDefault="00DA08E3" w:rsidP="00DA08E3">
      <w:pPr>
        <w:jc w:val="center"/>
        <w:rPr>
          <w:b/>
          <w:iCs/>
        </w:rPr>
      </w:pPr>
    </w:p>
    <w:p w:rsidR="00DA08E3" w:rsidRPr="00F56E52" w:rsidRDefault="00DA08E3" w:rsidP="00DA08E3">
      <w:pPr>
        <w:jc w:val="center"/>
        <w:rPr>
          <w:iCs/>
        </w:rPr>
      </w:pPr>
      <w:r>
        <w:rPr>
          <w:iCs/>
        </w:rPr>
        <w:t>Maria Fatima Palupi</w:t>
      </w:r>
      <w:r w:rsidRPr="00F56E52">
        <w:rPr>
          <w:iCs/>
          <w:vertAlign w:val="superscript"/>
        </w:rPr>
        <w:t>1</w:t>
      </w:r>
      <w:r>
        <w:rPr>
          <w:iCs/>
        </w:rPr>
        <w:t xml:space="preserve">, </w:t>
      </w:r>
      <w:proofErr w:type="spellStart"/>
      <w:r>
        <w:rPr>
          <w:iCs/>
        </w:rPr>
        <w:t>Etih</w:t>
      </w:r>
      <w:proofErr w:type="spellEnd"/>
      <w:r>
        <w:rPr>
          <w:iCs/>
        </w:rPr>
        <w:t xml:space="preserve"> Sudarnika</w:t>
      </w:r>
      <w:r w:rsidRPr="00F56E52">
        <w:rPr>
          <w:iCs/>
          <w:vertAlign w:val="superscript"/>
        </w:rPr>
        <w:t>2</w:t>
      </w:r>
      <w:r>
        <w:rPr>
          <w:iCs/>
        </w:rPr>
        <w:t xml:space="preserve">, I </w:t>
      </w:r>
      <w:proofErr w:type="spellStart"/>
      <w:r>
        <w:rPr>
          <w:iCs/>
        </w:rPr>
        <w:t>WayanTeguh</w:t>
      </w:r>
      <w:proofErr w:type="spellEnd"/>
      <w:r>
        <w:rPr>
          <w:iCs/>
        </w:rPr>
        <w:t xml:space="preserve"> Wibawan</w:t>
      </w:r>
      <w:r w:rsidRPr="00F56E52">
        <w:rPr>
          <w:iCs/>
          <w:vertAlign w:val="superscript"/>
        </w:rPr>
        <w:t>2</w:t>
      </w:r>
      <w:r>
        <w:rPr>
          <w:iCs/>
        </w:rPr>
        <w:t xml:space="preserve">, Huda </w:t>
      </w:r>
      <w:proofErr w:type="spellStart"/>
      <w:r>
        <w:rPr>
          <w:iCs/>
        </w:rPr>
        <w:t>Shalahudin</w:t>
      </w:r>
      <w:proofErr w:type="spellEnd"/>
      <w:r>
        <w:rPr>
          <w:iCs/>
        </w:rPr>
        <w:t xml:space="preserve"> Darusman</w:t>
      </w:r>
      <w:r w:rsidRPr="00F56E52">
        <w:rPr>
          <w:iCs/>
          <w:vertAlign w:val="superscript"/>
        </w:rPr>
        <w:t>3</w:t>
      </w:r>
      <w:proofErr w:type="gramStart"/>
      <w:r w:rsidRPr="00F56E52">
        <w:rPr>
          <w:iCs/>
          <w:vertAlign w:val="superscript"/>
        </w:rPr>
        <w:t>,4</w:t>
      </w:r>
      <w:proofErr w:type="gramEnd"/>
      <w:r>
        <w:rPr>
          <w:iCs/>
        </w:rPr>
        <w:t>, Hera Maheshwari</w:t>
      </w:r>
      <w:r w:rsidRPr="00F56E52">
        <w:rPr>
          <w:iCs/>
          <w:vertAlign w:val="superscript"/>
        </w:rPr>
        <w:t>3</w:t>
      </w:r>
    </w:p>
    <w:p w:rsidR="00DA08E3" w:rsidRDefault="00DA08E3" w:rsidP="00DA08E3">
      <w:pPr>
        <w:rPr>
          <w:b/>
          <w:iCs/>
        </w:rPr>
      </w:pPr>
    </w:p>
    <w:p w:rsidR="00DA08E3" w:rsidRPr="00C470F1" w:rsidRDefault="00DA08E3" w:rsidP="00DA08E3">
      <w:r>
        <w:rPr>
          <w:vertAlign w:val="superscript"/>
        </w:rPr>
        <w:t>1</w:t>
      </w:r>
      <w:r w:rsidRPr="00C470F1">
        <w:t>National Veterinary Drug Assay Laboratory, Directorate Genera</w:t>
      </w:r>
      <w:r>
        <w:t>l of Livestock and Animal Health-</w:t>
      </w:r>
      <w:r w:rsidRPr="00C470F1">
        <w:t>Ministry of Agriculture of the Republic of Indonesia</w:t>
      </w:r>
      <w:r>
        <w:t>, Bogor, Indonesia</w:t>
      </w:r>
    </w:p>
    <w:p w:rsidR="00DA08E3" w:rsidRPr="00B7787F" w:rsidRDefault="00DA08E3" w:rsidP="00DA08E3">
      <w:r>
        <w:rPr>
          <w:vertAlign w:val="superscript"/>
        </w:rPr>
        <w:t>2</w:t>
      </w:r>
      <w:r w:rsidRPr="00C470F1">
        <w:t xml:space="preserve">Department of Animal Disease and Veterinary Public Health, </w:t>
      </w:r>
      <w:r>
        <w:t xml:space="preserve">Faculty of </w:t>
      </w:r>
      <w:r w:rsidRPr="00C470F1">
        <w:t xml:space="preserve">Veterinary Medicine, </w:t>
      </w:r>
      <w:r>
        <w:t>IPB University, Bogor, Indonesia</w:t>
      </w:r>
    </w:p>
    <w:p w:rsidR="00DA08E3" w:rsidRPr="00C470F1" w:rsidRDefault="00DA08E3" w:rsidP="00DA08E3">
      <w:r>
        <w:rPr>
          <w:vertAlign w:val="superscript"/>
        </w:rPr>
        <w:t>3</w:t>
      </w:r>
      <w:r w:rsidRPr="00C470F1">
        <w:t xml:space="preserve">Department of Anatomy, Physiology, and Pharmacology, </w:t>
      </w:r>
      <w:r>
        <w:t xml:space="preserve">Faculty of </w:t>
      </w:r>
      <w:r w:rsidRPr="00C470F1">
        <w:t xml:space="preserve">Veterinary Medicine, </w:t>
      </w:r>
      <w:r>
        <w:t>IPB University, Bogor, Indonesia</w:t>
      </w:r>
    </w:p>
    <w:p w:rsidR="00DA08E3" w:rsidRPr="00C470F1" w:rsidRDefault="00DA08E3" w:rsidP="00DA08E3">
      <w:r>
        <w:rPr>
          <w:vertAlign w:val="superscript"/>
        </w:rPr>
        <w:t>4</w:t>
      </w:r>
      <w:r w:rsidRPr="00C470F1">
        <w:t xml:space="preserve">Primate Research Center, </w:t>
      </w:r>
      <w:r>
        <w:t>IPB University, Bogor, Indonesia</w:t>
      </w:r>
    </w:p>
    <w:p w:rsidR="00DA08E3" w:rsidRDefault="00DA08E3" w:rsidP="00DA08E3">
      <w:pPr>
        <w:rPr>
          <w:vertAlign w:val="superscript"/>
        </w:rPr>
      </w:pPr>
    </w:p>
    <w:p w:rsidR="00DA08E3" w:rsidRPr="00C470F1" w:rsidRDefault="00DA08E3" w:rsidP="00DA08E3">
      <w:r w:rsidRPr="00C470F1">
        <w:rPr>
          <w:vertAlign w:val="superscript"/>
        </w:rPr>
        <w:t>*</w:t>
      </w:r>
      <w:r>
        <w:t>Corresponding author</w:t>
      </w:r>
      <w:r w:rsidRPr="00C470F1">
        <w:t>: lupi_ima@yahoo.co.id</w:t>
      </w:r>
    </w:p>
    <w:p w:rsidR="00DA08E3" w:rsidRPr="00F56E52" w:rsidRDefault="00DA08E3" w:rsidP="00DA08E3">
      <w:pPr>
        <w:rPr>
          <w:iCs/>
        </w:rPr>
      </w:pPr>
    </w:p>
    <w:p w:rsidR="00DA08E3" w:rsidRPr="0088697E" w:rsidRDefault="00DA08E3" w:rsidP="00DA08E3">
      <w:pPr>
        <w:jc w:val="center"/>
        <w:rPr>
          <w:b/>
          <w:iCs/>
        </w:rPr>
      </w:pPr>
      <w:r>
        <w:rPr>
          <w:b/>
          <w:iCs/>
        </w:rPr>
        <w:t>ABSTRACT</w:t>
      </w:r>
    </w:p>
    <w:p w:rsidR="00DA08E3" w:rsidRPr="0088697E" w:rsidRDefault="00DA08E3" w:rsidP="00DA08E3">
      <w:pPr>
        <w:rPr>
          <w:iCs/>
        </w:rPr>
      </w:pPr>
    </w:p>
    <w:p w:rsidR="00DA08E3" w:rsidRDefault="00DA08E3" w:rsidP="00DA08E3">
      <w:pPr>
        <w:ind w:firstLine="720"/>
        <w:jc w:val="both"/>
        <w:rPr>
          <w:iCs/>
        </w:rPr>
      </w:pPr>
      <w:r>
        <w:t xml:space="preserve">The risk assessment of antimicrobial resistance is very important to determine the risk of decreasing antimicrobial efficacy can be used as a basis for policymakers in allowing or prohibiting the use of an antimicrobial. This study aims to assess the risk of using </w:t>
      </w:r>
      <w:proofErr w:type="spellStart"/>
      <w:r>
        <w:t>colistin</w:t>
      </w:r>
      <w:proofErr w:type="spellEnd"/>
      <w:r>
        <w:t xml:space="preserve"> against </w:t>
      </w:r>
      <w:r>
        <w:rPr>
          <w:rStyle w:val="Emphasis"/>
          <w:rFonts w:eastAsia="Calibri"/>
          <w:color w:val="1C1E29"/>
        </w:rPr>
        <w:t>E. coli</w:t>
      </w:r>
      <w:r>
        <w:t xml:space="preserve"> resistance in the broiler flock. Risk assessment is carried out qualitatively using primary data, interviews, and secondary data. To obtain primary data various studies were carried out including monitoring the prevalence of </w:t>
      </w:r>
      <w:proofErr w:type="spellStart"/>
      <w:r>
        <w:t>colistin</w:t>
      </w:r>
      <w:proofErr w:type="spellEnd"/>
      <w:r>
        <w:t>-resistant </w:t>
      </w:r>
      <w:r>
        <w:rPr>
          <w:rStyle w:val="Emphasis"/>
          <w:rFonts w:eastAsia="Calibri"/>
          <w:color w:val="1C1E29"/>
        </w:rPr>
        <w:t>E. coli</w:t>
      </w:r>
      <w:r>
        <w:t> and </w:t>
      </w:r>
      <w:r>
        <w:rPr>
          <w:rStyle w:val="Emphasis"/>
          <w:rFonts w:eastAsia="Calibri"/>
          <w:color w:val="1C1E29"/>
        </w:rPr>
        <w:t>mcr-1</w:t>
      </w:r>
      <w:r>
        <w:t> also </w:t>
      </w:r>
      <w:r>
        <w:rPr>
          <w:rStyle w:val="Emphasis"/>
          <w:rFonts w:eastAsia="Calibri"/>
          <w:color w:val="1C1E29"/>
        </w:rPr>
        <w:t>mcr-2</w:t>
      </w:r>
      <w:r>
        <w:t> genes in broiler flocks, </w:t>
      </w:r>
      <w:r>
        <w:rPr>
          <w:rStyle w:val="Emphasis"/>
          <w:rFonts w:eastAsia="Calibri"/>
          <w:color w:val="1C1E29"/>
        </w:rPr>
        <w:t>mcr-1</w:t>
      </w:r>
      <w:r>
        <w:t> gene transfer from</w:t>
      </w:r>
      <w:r>
        <w:rPr>
          <w:rStyle w:val="Emphasis"/>
          <w:rFonts w:eastAsia="Calibri"/>
          <w:color w:val="1C1E29"/>
        </w:rPr>
        <w:t> E. coli</w:t>
      </w:r>
      <w:r>
        <w:t> to </w:t>
      </w:r>
      <w:r>
        <w:rPr>
          <w:rStyle w:val="Emphasis"/>
          <w:rFonts w:eastAsia="Calibri"/>
          <w:color w:val="1C1E29"/>
        </w:rPr>
        <w:t>Salmonella</w:t>
      </w:r>
      <w:r>
        <w:t> </w:t>
      </w:r>
      <w:proofErr w:type="spellStart"/>
      <w:r>
        <w:t>Enteritidis</w:t>
      </w:r>
      <w:proofErr w:type="spellEnd"/>
      <w:r>
        <w:t>, </w:t>
      </w:r>
      <w:r>
        <w:rPr>
          <w:rStyle w:val="Emphasis"/>
          <w:rFonts w:eastAsia="Calibri"/>
          <w:color w:val="1C1E29"/>
        </w:rPr>
        <w:t>mcr-1</w:t>
      </w:r>
      <w:r>
        <w:t xml:space="preserve"> gene sequencing, mutant selection windows of </w:t>
      </w:r>
      <w:proofErr w:type="spellStart"/>
      <w:r>
        <w:t>colistin</w:t>
      </w:r>
      <w:proofErr w:type="spellEnd"/>
      <w:r>
        <w:t xml:space="preserve"> against </w:t>
      </w:r>
      <w:r>
        <w:rPr>
          <w:rStyle w:val="Emphasis"/>
          <w:rFonts w:eastAsia="Calibri"/>
          <w:color w:val="1C1E29"/>
        </w:rPr>
        <w:t>E. coli</w:t>
      </w:r>
      <w:r>
        <w:t xml:space="preserve">, and also </w:t>
      </w:r>
      <w:proofErr w:type="spellStart"/>
      <w:r>
        <w:t>multiresistant</w:t>
      </w:r>
      <w:proofErr w:type="spellEnd"/>
      <w:r>
        <w:t xml:space="preserve"> of </w:t>
      </w:r>
      <w:r>
        <w:rPr>
          <w:rStyle w:val="Emphasis"/>
          <w:rFonts w:eastAsia="Calibri"/>
          <w:color w:val="1C1E29"/>
        </w:rPr>
        <w:t>E. coli</w:t>
      </w:r>
      <w:r>
        <w:t> </w:t>
      </w:r>
      <w:proofErr w:type="spellStart"/>
      <w:r>
        <w:t>colistin</w:t>
      </w:r>
      <w:proofErr w:type="spellEnd"/>
      <w:r>
        <w:t>-resistant. Assessment of the risk of </w:t>
      </w:r>
      <w:r>
        <w:rPr>
          <w:rStyle w:val="Emphasis"/>
          <w:rFonts w:eastAsia="Calibri"/>
          <w:color w:val="1C1E29"/>
        </w:rPr>
        <w:t>E. coli</w:t>
      </w:r>
      <w:r>
        <w:t> </w:t>
      </w:r>
      <w:proofErr w:type="spellStart"/>
      <w:r>
        <w:t>colistin</w:t>
      </w:r>
      <w:proofErr w:type="spellEnd"/>
      <w:r>
        <w:t xml:space="preserve">-resistant in the broiler flocks through direct contact with live broiler flock environment with the resulting assessment is a medium risk with low uncertainty. Since </w:t>
      </w:r>
      <w:proofErr w:type="spellStart"/>
      <w:r>
        <w:t>colistin</w:t>
      </w:r>
      <w:proofErr w:type="spellEnd"/>
      <w:r>
        <w:t xml:space="preserve"> sulfate is very critically important for humans, the reduced use of </w:t>
      </w:r>
      <w:proofErr w:type="spellStart"/>
      <w:r>
        <w:t>colistin</w:t>
      </w:r>
      <w:proofErr w:type="spellEnd"/>
      <w:r>
        <w:t xml:space="preserve"> sulfate in animal production is necessary to reduce the risk of resistance. Reducing the use of </w:t>
      </w:r>
      <w:proofErr w:type="spellStart"/>
      <w:r>
        <w:t>colistin</w:t>
      </w:r>
      <w:proofErr w:type="spellEnd"/>
      <w:r>
        <w:t xml:space="preserve"> sulfate requires the collaboration of various sectors such as the government, veterinary drugs industries, farmers, and consumers.</w:t>
      </w:r>
    </w:p>
    <w:p w:rsidR="00DA08E3" w:rsidRDefault="00DA08E3" w:rsidP="00DA08E3"/>
    <w:p w:rsidR="00DA08E3" w:rsidRPr="0088697E" w:rsidRDefault="00DA08E3" w:rsidP="00DA08E3">
      <w:r w:rsidRPr="0088697E">
        <w:t xml:space="preserve">Keywords: </w:t>
      </w:r>
      <w:proofErr w:type="spellStart"/>
      <w:r w:rsidRPr="0088697E">
        <w:t>colistin</w:t>
      </w:r>
      <w:proofErr w:type="spellEnd"/>
      <w:r w:rsidRPr="0088697E">
        <w:t xml:space="preserve"> sulfate, </w:t>
      </w:r>
      <w:r w:rsidRPr="0088697E">
        <w:rPr>
          <w:i/>
        </w:rPr>
        <w:t>mcr-1</w:t>
      </w:r>
      <w:r w:rsidRPr="0088697E">
        <w:t>, risk assessment, resi</w:t>
      </w:r>
      <w:r>
        <w:t>stance, broiler</w:t>
      </w:r>
    </w:p>
    <w:p w:rsidR="00DA08E3" w:rsidRDefault="00DA08E3" w:rsidP="00DA08E3">
      <w:pPr>
        <w:jc w:val="center"/>
        <w:rPr>
          <w:iCs/>
        </w:rPr>
      </w:pPr>
    </w:p>
    <w:p w:rsidR="00DA08E3" w:rsidRPr="006F061F" w:rsidRDefault="00DA08E3" w:rsidP="00DA08E3">
      <w:pPr>
        <w:jc w:val="center"/>
        <w:rPr>
          <w:b/>
          <w:iCs/>
        </w:rPr>
      </w:pPr>
      <w:r w:rsidRPr="006F061F">
        <w:rPr>
          <w:b/>
          <w:iCs/>
        </w:rPr>
        <w:t>INTRODUCTION</w:t>
      </w:r>
    </w:p>
    <w:p w:rsidR="00DA08E3" w:rsidRPr="00F61228" w:rsidRDefault="00DA08E3" w:rsidP="00DA08E3">
      <w:pPr>
        <w:ind w:firstLine="720"/>
        <w:jc w:val="both"/>
        <w:rPr>
          <w:color w:val="1C1E29"/>
        </w:rPr>
      </w:pPr>
      <w:r w:rsidRPr="00F61228">
        <w:rPr>
          <w:color w:val="1C1E29"/>
        </w:rPr>
        <w:t xml:space="preserve">The use of </w:t>
      </w:r>
      <w:proofErr w:type="spellStart"/>
      <w:r w:rsidRPr="00F61228">
        <w:rPr>
          <w:color w:val="1C1E29"/>
        </w:rPr>
        <w:t>colistin</w:t>
      </w:r>
      <w:proofErr w:type="spellEnd"/>
      <w:r w:rsidRPr="00F61228">
        <w:rPr>
          <w:color w:val="1C1E29"/>
        </w:rPr>
        <w:t xml:space="preserve"> sulfate in food production, which is the last drug choice for human as treatment of </w:t>
      </w:r>
      <w:proofErr w:type="spellStart"/>
      <w:r w:rsidRPr="00F61228">
        <w:rPr>
          <w:color w:val="1C1E29"/>
        </w:rPr>
        <w:t>multiresistant</w:t>
      </w:r>
      <w:proofErr w:type="spellEnd"/>
      <w:r w:rsidRPr="00F61228">
        <w:rPr>
          <w:color w:val="1C1E29"/>
        </w:rPr>
        <w:t xml:space="preserve"> gram-negative bacterial infections, </w:t>
      </w:r>
      <w:proofErr w:type="gramStart"/>
      <w:r w:rsidRPr="00F61228">
        <w:rPr>
          <w:color w:val="1C1E29"/>
        </w:rPr>
        <w:t>raise</w:t>
      </w:r>
      <w:proofErr w:type="gramEnd"/>
      <w:r w:rsidRPr="00F61228">
        <w:rPr>
          <w:color w:val="1C1E29"/>
        </w:rPr>
        <w:t xml:space="preserve"> a high interest in the world. Especially since the discovery of the </w:t>
      </w:r>
      <w:r w:rsidRPr="00F61228">
        <w:rPr>
          <w:i/>
          <w:iCs/>
          <w:color w:val="1C1E29"/>
        </w:rPr>
        <w:t xml:space="preserve">mobilized </w:t>
      </w:r>
      <w:proofErr w:type="spellStart"/>
      <w:r w:rsidRPr="00F61228">
        <w:rPr>
          <w:i/>
          <w:iCs/>
          <w:color w:val="1C1E29"/>
        </w:rPr>
        <w:t>colistin</w:t>
      </w:r>
      <w:proofErr w:type="spellEnd"/>
      <w:r w:rsidRPr="00F61228">
        <w:rPr>
          <w:i/>
          <w:iCs/>
          <w:color w:val="1C1E29"/>
        </w:rPr>
        <w:t xml:space="preserve"> resistant-1</w:t>
      </w:r>
      <w:r w:rsidRPr="00F61228">
        <w:rPr>
          <w:color w:val="1C1E29"/>
        </w:rPr>
        <w:t> (</w:t>
      </w:r>
      <w:r w:rsidRPr="00F61228">
        <w:rPr>
          <w:i/>
          <w:iCs/>
          <w:color w:val="1C1E29"/>
        </w:rPr>
        <w:t>mcr-1</w:t>
      </w:r>
      <w:r w:rsidRPr="00F61228">
        <w:rPr>
          <w:color w:val="1C1E29"/>
        </w:rPr>
        <w:t>) gene that can be transferred via plasmids in 2015 by Liu </w:t>
      </w:r>
      <w:r w:rsidRPr="00F61228">
        <w:rPr>
          <w:i/>
          <w:iCs/>
          <w:color w:val="1C1E29"/>
        </w:rPr>
        <w:t>et al.</w:t>
      </w:r>
      <w:r w:rsidRPr="00F61228">
        <w:rPr>
          <w:color w:val="1C1E29"/>
        </w:rPr>
        <w:t xml:space="preserve"> (2015). This gene is transmissible to other bacteria and causes many countries to begin to reduce the use of </w:t>
      </w:r>
      <w:proofErr w:type="spellStart"/>
      <w:r w:rsidRPr="00F61228">
        <w:rPr>
          <w:color w:val="1C1E29"/>
        </w:rPr>
        <w:t>colistin</w:t>
      </w:r>
      <w:proofErr w:type="spellEnd"/>
      <w:r w:rsidRPr="00F61228">
        <w:rPr>
          <w:color w:val="1C1E29"/>
        </w:rPr>
        <w:t xml:space="preserve"> sulfate in animal production. Nevertheless, the prohibition on the use of an antimicrobial must go through scientific studies to produce valid results, such as by risk assessment.</w:t>
      </w:r>
    </w:p>
    <w:p w:rsidR="00DA08E3" w:rsidRPr="00F61228" w:rsidRDefault="00DA08E3" w:rsidP="00DA08E3">
      <w:pPr>
        <w:jc w:val="both"/>
        <w:rPr>
          <w:color w:val="1C1E29"/>
        </w:rPr>
      </w:pPr>
      <w:r w:rsidRPr="00F61228">
        <w:rPr>
          <w:color w:val="1C1E29"/>
        </w:rPr>
        <w:t> </w:t>
      </w:r>
      <w:r>
        <w:rPr>
          <w:color w:val="1C1E29"/>
        </w:rPr>
        <w:tab/>
      </w:r>
      <w:r w:rsidRPr="00F61228">
        <w:rPr>
          <w:color w:val="1C1E29"/>
        </w:rPr>
        <w:t xml:space="preserve">Risk assessment is part of a risk analysis that is very helpful for the government in making policies that are useful for assessing and managing risks to human and animal health regarding the increased antimicrobial resistance used in animals (OIE 2016). Antimicrobial risk </w:t>
      </w:r>
      <w:r w:rsidRPr="00F61228">
        <w:rPr>
          <w:color w:val="1C1E29"/>
        </w:rPr>
        <w:lastRenderedPageBreak/>
        <w:t>assessment based on CODEX (2011) consists of hazard identification, hazard exposure, hazard characterization, and risk characterization. Until the time this research began, studies on the assessment of the risk of bacterial resistance due to the use of antimicrobials in production animals qualitatively and quantitatively have never been done in Indonesia.</w:t>
      </w:r>
    </w:p>
    <w:p w:rsidR="00DA08E3" w:rsidRDefault="00DA08E3" w:rsidP="00DA08E3">
      <w:pPr>
        <w:ind w:firstLine="720"/>
        <w:jc w:val="both"/>
      </w:pPr>
      <w:r>
        <w:t>We consider, along the supply chain of broiler meat, there are four main pathways of resistant-</w:t>
      </w:r>
      <w:proofErr w:type="spellStart"/>
      <w:r>
        <w:t>colistin</w:t>
      </w:r>
      <w:proofErr w:type="spellEnd"/>
      <w:r>
        <w:t> </w:t>
      </w:r>
      <w:r>
        <w:rPr>
          <w:rStyle w:val="Emphasis"/>
          <w:rFonts w:eastAsia="Calibri"/>
          <w:color w:val="1C1E29"/>
        </w:rPr>
        <w:t>E. coli</w:t>
      </w:r>
      <w:r>
        <w:t xml:space="preserve"> exposes to humans. The first pathway is in broiler flocks, the second pathway is at a small slaughterhouse, the third pathway is in traditional markets through broiler fresh meat, and the last pathway is through broiler cooked meat products. In this paper, we only present an assessment of the risk of exposure to </w:t>
      </w:r>
      <w:proofErr w:type="spellStart"/>
      <w:r>
        <w:t>colistin</w:t>
      </w:r>
      <w:proofErr w:type="spellEnd"/>
      <w:r>
        <w:t>-resistant </w:t>
      </w:r>
      <w:r>
        <w:rPr>
          <w:rStyle w:val="Emphasis"/>
          <w:rFonts w:eastAsia="Calibri"/>
          <w:color w:val="1C1E29"/>
        </w:rPr>
        <w:t>E. coli</w:t>
      </w:r>
      <w:r>
        <w:t xml:space="preserve"> in broiler flocks. The purpose of this study was to conduct a qualitative risk assessment of </w:t>
      </w:r>
      <w:proofErr w:type="spellStart"/>
      <w:r>
        <w:t>colistin</w:t>
      </w:r>
      <w:proofErr w:type="spellEnd"/>
      <w:r>
        <w:t xml:space="preserve"> sulfate on the emergence of </w:t>
      </w:r>
      <w:proofErr w:type="spellStart"/>
      <w:r>
        <w:t>colistin</w:t>
      </w:r>
      <w:proofErr w:type="spellEnd"/>
      <w:r>
        <w:t xml:space="preserve"> resistance in </w:t>
      </w:r>
      <w:r>
        <w:rPr>
          <w:rStyle w:val="Emphasis"/>
          <w:rFonts w:eastAsia="Calibri"/>
          <w:color w:val="1C1E29"/>
        </w:rPr>
        <w:t>E. coli</w:t>
      </w:r>
      <w:r>
        <w:t xml:space="preserve"> in broilers regarding the risk of human exposure to </w:t>
      </w:r>
      <w:proofErr w:type="spellStart"/>
      <w:r>
        <w:t>colistin</w:t>
      </w:r>
      <w:proofErr w:type="spellEnd"/>
      <w:r>
        <w:t xml:space="preserve">-resistant </w:t>
      </w:r>
      <w:r w:rsidRPr="00532562">
        <w:rPr>
          <w:i/>
        </w:rPr>
        <w:t>E. coli</w:t>
      </w:r>
      <w:r>
        <w:t xml:space="preserve"> in broiler flocks. It is hoped, this risk assessment can be used as consideration for determining the continued use of </w:t>
      </w:r>
      <w:proofErr w:type="spellStart"/>
      <w:r>
        <w:t>colistin</w:t>
      </w:r>
      <w:proofErr w:type="spellEnd"/>
      <w:r>
        <w:t xml:space="preserve"> sulfate in food animals, especially broilers in Indonesia.</w:t>
      </w:r>
    </w:p>
    <w:p w:rsidR="00DA08E3" w:rsidRDefault="00DA08E3" w:rsidP="00DA08E3"/>
    <w:p w:rsidR="00DA08E3" w:rsidRPr="009D50BB" w:rsidRDefault="00DA08E3" w:rsidP="00DA08E3">
      <w:pPr>
        <w:jc w:val="center"/>
        <w:rPr>
          <w:b/>
        </w:rPr>
      </w:pPr>
      <w:r w:rsidRPr="009D50BB">
        <w:rPr>
          <w:b/>
        </w:rPr>
        <w:t>MATERIAL AND METHODS</w:t>
      </w:r>
    </w:p>
    <w:p w:rsidR="00DA08E3" w:rsidRDefault="00DA08E3" w:rsidP="00DA08E3">
      <w:pPr>
        <w:ind w:firstLine="567"/>
        <w:jc w:val="both"/>
        <w:rPr>
          <w:iCs/>
        </w:rPr>
      </w:pPr>
      <w:r>
        <w:t xml:space="preserve">The </w:t>
      </w:r>
      <w:proofErr w:type="gramStart"/>
      <w:r>
        <w:t>study was conducted from November 2016 until January 2019 and principally generate</w:t>
      </w:r>
      <w:proofErr w:type="gramEnd"/>
      <w:r>
        <w:t xml:space="preserve"> primary and secondary data. Primary data collection was carried out by in vivo and in vitro effect of </w:t>
      </w:r>
      <w:proofErr w:type="spellStart"/>
      <w:r>
        <w:t>colistin</w:t>
      </w:r>
      <w:proofErr w:type="spellEnd"/>
      <w:r>
        <w:t xml:space="preserve"> sulfate exposure on </w:t>
      </w:r>
      <w:r>
        <w:rPr>
          <w:rStyle w:val="Emphasis"/>
          <w:rFonts w:eastAsia="Calibri"/>
          <w:color w:val="1C1E29"/>
        </w:rPr>
        <w:t>E. coli</w:t>
      </w:r>
      <w:r>
        <w:t xml:space="preserve"> resistance, conducting broiler supply chain modeling experiments in the laboratory, sampling in 47 flocks that use </w:t>
      </w:r>
      <w:proofErr w:type="spellStart"/>
      <w:r>
        <w:t>colistin</w:t>
      </w:r>
      <w:proofErr w:type="spellEnd"/>
      <w:r>
        <w:t xml:space="preserve"> sulfate (</w:t>
      </w:r>
      <w:proofErr w:type="spellStart"/>
      <w:r>
        <w:t>cloacal</w:t>
      </w:r>
      <w:proofErr w:type="spellEnd"/>
      <w:r>
        <w:t xml:space="preserve"> swabs, drinking water, and litters) to obtain the prevalence of </w:t>
      </w:r>
      <w:proofErr w:type="spellStart"/>
      <w:r>
        <w:t>colistin</w:t>
      </w:r>
      <w:proofErr w:type="spellEnd"/>
      <w:r>
        <w:t>-resistant </w:t>
      </w:r>
      <w:r>
        <w:rPr>
          <w:rStyle w:val="Emphasis"/>
          <w:rFonts w:eastAsia="Calibri"/>
          <w:color w:val="1C1E29"/>
        </w:rPr>
        <w:t>E. coli</w:t>
      </w:r>
      <w:r>
        <w:t> as well as </w:t>
      </w:r>
      <w:r>
        <w:rPr>
          <w:rStyle w:val="Emphasis"/>
          <w:rFonts w:eastAsia="Calibri"/>
          <w:color w:val="1C1E29"/>
        </w:rPr>
        <w:t>mcr-1</w:t>
      </w:r>
      <w:r>
        <w:t> and </w:t>
      </w:r>
      <w:r>
        <w:rPr>
          <w:rStyle w:val="Emphasis"/>
          <w:rFonts w:eastAsia="Calibri"/>
          <w:color w:val="1C1E29"/>
        </w:rPr>
        <w:t>mcr-2</w:t>
      </w:r>
      <w:r>
        <w:t> genes in 5 districts in Bogor-Indonesia, serotyping of </w:t>
      </w:r>
      <w:r>
        <w:rPr>
          <w:rStyle w:val="Emphasis"/>
          <w:rFonts w:eastAsia="Calibri"/>
          <w:color w:val="1C1E29"/>
        </w:rPr>
        <w:t>E. coli </w:t>
      </w:r>
      <w:r>
        <w:t>O157:H7, questionnaires, expert opinions, gene transfer </w:t>
      </w:r>
      <w:r>
        <w:rPr>
          <w:rStyle w:val="Emphasis"/>
          <w:rFonts w:eastAsia="Calibri"/>
          <w:color w:val="1C1E29"/>
        </w:rPr>
        <w:t>mcr-1</w:t>
      </w:r>
      <w:r>
        <w:t> to </w:t>
      </w:r>
      <w:r>
        <w:rPr>
          <w:rStyle w:val="Emphasis"/>
          <w:rFonts w:eastAsia="Calibri"/>
          <w:color w:val="1C1E29"/>
        </w:rPr>
        <w:t>S.</w:t>
      </w:r>
      <w:r>
        <w:t> </w:t>
      </w:r>
      <w:proofErr w:type="spellStart"/>
      <w:r>
        <w:t>Enteritidis</w:t>
      </w:r>
      <w:proofErr w:type="spellEnd"/>
      <w:r>
        <w:t>, sequencing of the </w:t>
      </w:r>
      <w:r>
        <w:rPr>
          <w:rStyle w:val="Emphasis"/>
          <w:rFonts w:eastAsia="Calibri"/>
          <w:color w:val="1C1E29"/>
        </w:rPr>
        <w:t>mcr-1</w:t>
      </w:r>
      <w:r>
        <w:t> gene, multi-resistance of </w:t>
      </w:r>
      <w:r>
        <w:rPr>
          <w:rStyle w:val="Emphasis"/>
          <w:rFonts w:eastAsia="Calibri"/>
          <w:color w:val="1C1E29"/>
        </w:rPr>
        <w:t>E. coli</w:t>
      </w:r>
      <w:r>
        <w:t xml:space="preserve"> resistance </w:t>
      </w:r>
      <w:proofErr w:type="spellStart"/>
      <w:r>
        <w:t>colistin</w:t>
      </w:r>
      <w:proofErr w:type="spellEnd"/>
      <w:r>
        <w:t xml:space="preserve"> isolates, and mutant prevention concentration (MPC) research. The collection of secondary data was conducted thorough studies of scientific publications, unpublished data, and expert opinions. The risk assessment was made by using the data above to generate a qualitative risk assessment that developed from CODEX (2011) </w:t>
      </w:r>
      <w:proofErr w:type="spellStart"/>
      <w:r>
        <w:t>dan</w:t>
      </w:r>
      <w:proofErr w:type="spellEnd"/>
      <w:r>
        <w:t xml:space="preserve"> EMA (2018). Some parts of those researches have been published separately (</w:t>
      </w:r>
      <w:proofErr w:type="spellStart"/>
      <w:r>
        <w:t>Palupi</w:t>
      </w:r>
      <w:proofErr w:type="spellEnd"/>
      <w:r>
        <w:t> </w:t>
      </w:r>
      <w:r>
        <w:rPr>
          <w:rStyle w:val="Emphasis"/>
          <w:rFonts w:eastAsia="Calibri"/>
          <w:color w:val="1C1E29"/>
        </w:rPr>
        <w:t>et al.</w:t>
      </w:r>
      <w:r>
        <w:t> 2018</w:t>
      </w:r>
      <w:r w:rsidRPr="0040509D">
        <w:rPr>
          <w:vertAlign w:val="superscript"/>
        </w:rPr>
        <w:t>a</w:t>
      </w:r>
      <w:r>
        <w:t xml:space="preserve">; </w:t>
      </w:r>
      <w:proofErr w:type="spellStart"/>
      <w:r>
        <w:t>Palupi</w:t>
      </w:r>
      <w:proofErr w:type="spellEnd"/>
      <w:r>
        <w:t> </w:t>
      </w:r>
      <w:r>
        <w:rPr>
          <w:rStyle w:val="Emphasis"/>
          <w:rFonts w:eastAsia="Calibri"/>
          <w:color w:val="1C1E29"/>
        </w:rPr>
        <w:t>et al.</w:t>
      </w:r>
      <w:r>
        <w:t> 2018</w:t>
      </w:r>
      <w:r w:rsidRPr="0040509D">
        <w:rPr>
          <w:vertAlign w:val="superscript"/>
        </w:rPr>
        <w:t>b</w:t>
      </w:r>
      <w:r>
        <w:t xml:space="preserve">, and </w:t>
      </w:r>
      <w:proofErr w:type="spellStart"/>
      <w:r>
        <w:t>Palupi</w:t>
      </w:r>
      <w:proofErr w:type="spellEnd"/>
      <w:r>
        <w:t> </w:t>
      </w:r>
      <w:r>
        <w:rPr>
          <w:rStyle w:val="Emphasis"/>
          <w:rFonts w:eastAsia="Calibri"/>
          <w:color w:val="1C1E29"/>
        </w:rPr>
        <w:t>et al.</w:t>
      </w:r>
      <w:r>
        <w:t> 2019).</w:t>
      </w:r>
    </w:p>
    <w:p w:rsidR="00DA08E3" w:rsidRDefault="00DA08E3" w:rsidP="00DA08E3"/>
    <w:p w:rsidR="00DA08E3" w:rsidRPr="00926C5A" w:rsidRDefault="00DA08E3" w:rsidP="00DA08E3">
      <w:pPr>
        <w:rPr>
          <w:b/>
        </w:rPr>
      </w:pPr>
      <w:r w:rsidRPr="00926C5A">
        <w:rPr>
          <w:b/>
        </w:rPr>
        <w:t>Hazard Identification, Exposure Assessment, and Hazard Characterization</w:t>
      </w:r>
    </w:p>
    <w:p w:rsidR="00DA08E3" w:rsidRDefault="00DA08E3" w:rsidP="00DA08E3">
      <w:pPr>
        <w:ind w:firstLine="720"/>
        <w:jc w:val="both"/>
      </w:pPr>
      <w:r>
        <w:t xml:space="preserve">To conduct hazard identification, </w:t>
      </w:r>
      <w:proofErr w:type="gramStart"/>
      <w:r>
        <w:t xml:space="preserve">various information about </w:t>
      </w:r>
      <w:proofErr w:type="spellStart"/>
      <w:r>
        <w:t>colistin</w:t>
      </w:r>
      <w:proofErr w:type="spellEnd"/>
      <w:r>
        <w:t xml:space="preserve"> sulfate and </w:t>
      </w:r>
      <w:r>
        <w:rPr>
          <w:rStyle w:val="Emphasis"/>
          <w:rFonts w:eastAsia="Calibri"/>
          <w:color w:val="1C1E29"/>
        </w:rPr>
        <w:t>E. coli</w:t>
      </w:r>
      <w:proofErr w:type="gramEnd"/>
      <w:r>
        <w:t xml:space="preserve"> are needed, such as the prevalence of </w:t>
      </w:r>
      <w:proofErr w:type="spellStart"/>
      <w:r>
        <w:t>colistin</w:t>
      </w:r>
      <w:proofErr w:type="spellEnd"/>
      <w:r>
        <w:t>-resistant </w:t>
      </w:r>
      <w:r>
        <w:rPr>
          <w:rStyle w:val="Emphasis"/>
          <w:rFonts w:eastAsia="Calibri"/>
          <w:color w:val="1C1E29"/>
        </w:rPr>
        <w:t>E. coli</w:t>
      </w:r>
      <w:r>
        <w:t xml:space="preserve">, determination of resistance, the occurrence of cross-resistance or co-resistance, and minimum inhibitory concentration (MIC) data of </w:t>
      </w:r>
      <w:proofErr w:type="spellStart"/>
      <w:r>
        <w:t>colistin</w:t>
      </w:r>
      <w:proofErr w:type="spellEnd"/>
      <w:r>
        <w:t xml:space="preserve"> sulfate against </w:t>
      </w:r>
      <w:r>
        <w:rPr>
          <w:rStyle w:val="Emphasis"/>
          <w:rFonts w:eastAsia="Calibri"/>
          <w:color w:val="1C1E29"/>
        </w:rPr>
        <w:t>E. coli</w:t>
      </w:r>
      <w:r>
        <w:t xml:space="preserve">. The information needed in the exposure assessment of </w:t>
      </w:r>
      <w:proofErr w:type="spellStart"/>
      <w:r>
        <w:t>colistin</w:t>
      </w:r>
      <w:proofErr w:type="spellEnd"/>
      <w:r>
        <w:t>-resistant </w:t>
      </w:r>
      <w:r>
        <w:rPr>
          <w:rStyle w:val="Emphasis"/>
          <w:rFonts w:eastAsia="Calibri"/>
          <w:color w:val="1C1E29"/>
        </w:rPr>
        <w:t>E. coli</w:t>
      </w:r>
      <w:r>
        <w:t xml:space="preserve"> includes the description of </w:t>
      </w:r>
      <w:proofErr w:type="spellStart"/>
      <w:r>
        <w:t>colistin</w:t>
      </w:r>
      <w:proofErr w:type="spellEnd"/>
      <w:r>
        <w:t xml:space="preserve"> veterinary drug products circulating in Indonesia, the use of </w:t>
      </w:r>
      <w:proofErr w:type="spellStart"/>
      <w:r>
        <w:t>colistin</w:t>
      </w:r>
      <w:proofErr w:type="spellEnd"/>
      <w:r>
        <w:t xml:space="preserve"> in broilers, suppression of </w:t>
      </w:r>
      <w:proofErr w:type="spellStart"/>
      <w:r>
        <w:t>colistin</w:t>
      </w:r>
      <w:proofErr w:type="spellEnd"/>
      <w:r>
        <w:t xml:space="preserve"> resistance selection, the occurrence and rate of transfer of resistance, </w:t>
      </w:r>
      <w:proofErr w:type="spellStart"/>
      <w:r>
        <w:t>colistin</w:t>
      </w:r>
      <w:proofErr w:type="spellEnd"/>
      <w:r>
        <w:t xml:space="preserve"> concentration in the intestine lumen, selective windows of </w:t>
      </w:r>
      <w:proofErr w:type="spellStart"/>
      <w:r>
        <w:t>colistin</w:t>
      </w:r>
      <w:proofErr w:type="spellEnd"/>
      <w:r>
        <w:t xml:space="preserve"> sulfate, the prevalence of </w:t>
      </w:r>
      <w:proofErr w:type="spellStart"/>
      <w:r>
        <w:t>colistin</w:t>
      </w:r>
      <w:proofErr w:type="spellEnd"/>
      <w:r>
        <w:t>-resistant </w:t>
      </w:r>
      <w:r>
        <w:rPr>
          <w:rStyle w:val="Emphasis"/>
          <w:rFonts w:eastAsia="Calibri"/>
          <w:color w:val="1C1E29"/>
        </w:rPr>
        <w:t>E. coli</w:t>
      </w:r>
      <w:r>
        <w:t xml:space="preserve"> from living and environmental broilers, and personnel characterization that can be directly exposed to </w:t>
      </w:r>
      <w:proofErr w:type="spellStart"/>
      <w:r>
        <w:t>colistin</w:t>
      </w:r>
      <w:proofErr w:type="spellEnd"/>
      <w:r>
        <w:t>-resistant </w:t>
      </w:r>
      <w:r>
        <w:rPr>
          <w:rStyle w:val="Emphasis"/>
          <w:rFonts w:eastAsia="Calibri"/>
          <w:color w:val="1C1E29"/>
        </w:rPr>
        <w:t>E. coli </w:t>
      </w:r>
      <w:r>
        <w:t>(Codex 2011, EMA 2018)</w:t>
      </w:r>
    </w:p>
    <w:p w:rsidR="00DA08E3" w:rsidRDefault="00DA08E3" w:rsidP="00DA08E3">
      <w:pPr>
        <w:ind w:firstLine="720"/>
        <w:jc w:val="both"/>
      </w:pPr>
      <w:r>
        <w:t xml:space="preserve">The information needed in assessing the hazard characterization of </w:t>
      </w:r>
      <w:proofErr w:type="spellStart"/>
      <w:r>
        <w:t>colistin</w:t>
      </w:r>
      <w:proofErr w:type="spellEnd"/>
      <w:r>
        <w:t>-resistant </w:t>
      </w:r>
      <w:r>
        <w:rPr>
          <w:rStyle w:val="Emphasis"/>
          <w:rFonts w:eastAsia="Calibri"/>
          <w:color w:val="1C1E29"/>
        </w:rPr>
        <w:t>E. coli</w:t>
      </w:r>
      <w:r>
        <w:t xml:space="preserve"> from broilers to humans is the use of </w:t>
      </w:r>
      <w:proofErr w:type="spellStart"/>
      <w:r>
        <w:t>colistin</w:t>
      </w:r>
      <w:proofErr w:type="spellEnd"/>
      <w:r>
        <w:t xml:space="preserve"> sulfate for humans and the consequences if humans are exposed to </w:t>
      </w:r>
      <w:proofErr w:type="spellStart"/>
      <w:r>
        <w:t>colistin</w:t>
      </w:r>
      <w:proofErr w:type="spellEnd"/>
      <w:r>
        <w:t>-resistant </w:t>
      </w:r>
      <w:r>
        <w:rPr>
          <w:rStyle w:val="Emphasis"/>
          <w:rFonts w:eastAsia="Calibri"/>
          <w:color w:val="1C1E29"/>
        </w:rPr>
        <w:t>E. coli</w:t>
      </w:r>
      <w:r>
        <w:t xml:space="preserve">. The required details include the presence of </w:t>
      </w:r>
      <w:proofErr w:type="spellStart"/>
      <w:r>
        <w:t>colistin</w:t>
      </w:r>
      <w:proofErr w:type="spellEnd"/>
      <w:r>
        <w:t xml:space="preserve"> sulfate and its alternatives, the prevalence of </w:t>
      </w:r>
      <w:proofErr w:type="spellStart"/>
      <w:r>
        <w:t>colistin</w:t>
      </w:r>
      <w:proofErr w:type="spellEnd"/>
      <w:r>
        <w:t>-resistant bacterial infection in humans, and the horizontal spread of resistance.</w:t>
      </w:r>
    </w:p>
    <w:p w:rsidR="00DA08E3" w:rsidRDefault="00DA08E3" w:rsidP="00DA08E3">
      <w:pPr>
        <w:rPr>
          <w:b/>
        </w:rPr>
      </w:pPr>
    </w:p>
    <w:p w:rsidR="00DA08E3" w:rsidRPr="0040509D" w:rsidRDefault="00DA08E3" w:rsidP="00DA08E3">
      <w:pPr>
        <w:rPr>
          <w:color w:val="1C1E29"/>
        </w:rPr>
      </w:pPr>
      <w:r w:rsidRPr="0040509D">
        <w:rPr>
          <w:b/>
          <w:bCs/>
          <w:color w:val="1C1E29"/>
        </w:rPr>
        <w:t>The likelihood categorization of exposure assessment and Risk characterization</w:t>
      </w:r>
    </w:p>
    <w:p w:rsidR="00DA08E3" w:rsidRPr="0040509D" w:rsidRDefault="00DA08E3" w:rsidP="00DA08E3">
      <w:pPr>
        <w:ind w:firstLine="720"/>
        <w:jc w:val="both"/>
        <w:rPr>
          <w:color w:val="1C1E29"/>
        </w:rPr>
      </w:pPr>
      <w:r w:rsidRPr="0040509D">
        <w:rPr>
          <w:color w:val="1C1E29"/>
        </w:rPr>
        <w:t>Qualitative risk assessment was analyzed according to the stages in the CODEX CAC / GL 77-2011 document: Guidelines for Analysis of Foodborne Antimicrobial Resistance. Explanation or interpretation of hazard assessment is presented in Table 1</w:t>
      </w:r>
    </w:p>
    <w:p w:rsidR="00DA08E3" w:rsidRDefault="00DA08E3" w:rsidP="00DA08E3"/>
    <w:p w:rsidR="00DA08E3" w:rsidRDefault="00DA08E3" w:rsidP="00DA08E3">
      <w:pPr>
        <w:tabs>
          <w:tab w:val="left" w:pos="1080"/>
        </w:tabs>
        <w:ind w:left="1080" w:hanging="1080"/>
        <w:rPr>
          <w:lang w:val="sv-SE"/>
        </w:rPr>
      </w:pPr>
      <w:r>
        <w:rPr>
          <w:lang w:val="sv-SE"/>
        </w:rPr>
        <w:t xml:space="preserve">Table1 The qualitative interpretation of </w:t>
      </w:r>
      <w:r>
        <w:rPr>
          <w:i/>
          <w:lang w:val="sv-SE"/>
        </w:rPr>
        <w:t>likelihood</w:t>
      </w:r>
      <w:r>
        <w:rPr>
          <w:lang w:val="sv-SE"/>
        </w:rPr>
        <w:t xml:space="preserve"> human exposure to colistin-resistant </w:t>
      </w:r>
      <w:r>
        <w:rPr>
          <w:i/>
          <w:lang w:val="sv-SE"/>
        </w:rPr>
        <w:t xml:space="preserve">Escherichia coli </w:t>
      </w:r>
    </w:p>
    <w:tbl>
      <w:tblPr>
        <w:tblW w:w="9270" w:type="dxa"/>
        <w:tblBorders>
          <w:top w:val="single" w:sz="4" w:space="0" w:color="auto"/>
          <w:bottom w:val="single" w:sz="4" w:space="0" w:color="auto"/>
        </w:tblBorders>
        <w:tblLayout w:type="fixed"/>
        <w:tblLook w:val="04A0" w:firstRow="1" w:lastRow="0" w:firstColumn="1" w:lastColumn="0" w:noHBand="0" w:noVBand="1"/>
      </w:tblPr>
      <w:tblGrid>
        <w:gridCol w:w="1620"/>
        <w:gridCol w:w="7650"/>
      </w:tblGrid>
      <w:tr w:rsidR="00DA08E3" w:rsidRPr="008B5661" w:rsidTr="00B168E4">
        <w:tc>
          <w:tcPr>
            <w:tcW w:w="1620" w:type="dxa"/>
            <w:tcBorders>
              <w:top w:val="single" w:sz="4" w:space="0" w:color="auto"/>
              <w:bottom w:val="single" w:sz="4" w:space="0" w:color="auto"/>
            </w:tcBorders>
          </w:tcPr>
          <w:p w:rsidR="00DA08E3" w:rsidRPr="008B5661" w:rsidRDefault="00DA08E3" w:rsidP="00B168E4">
            <w:pPr>
              <w:jc w:val="center"/>
              <w:rPr>
                <w:sz w:val="20"/>
                <w:szCs w:val="20"/>
                <w:lang w:val="sv-SE"/>
              </w:rPr>
            </w:pPr>
            <w:r>
              <w:rPr>
                <w:sz w:val="20"/>
                <w:szCs w:val="20"/>
                <w:lang w:val="sv-SE"/>
              </w:rPr>
              <w:t>Assessment</w:t>
            </w:r>
          </w:p>
        </w:tc>
        <w:tc>
          <w:tcPr>
            <w:tcW w:w="7650" w:type="dxa"/>
            <w:tcBorders>
              <w:top w:val="single" w:sz="4" w:space="0" w:color="auto"/>
              <w:bottom w:val="single" w:sz="4" w:space="0" w:color="auto"/>
            </w:tcBorders>
          </w:tcPr>
          <w:p w:rsidR="00DA08E3" w:rsidRPr="008B5661" w:rsidRDefault="00DA08E3" w:rsidP="00B168E4">
            <w:pPr>
              <w:jc w:val="center"/>
              <w:rPr>
                <w:sz w:val="20"/>
                <w:szCs w:val="20"/>
                <w:lang w:val="sv-SE"/>
              </w:rPr>
            </w:pPr>
            <w:r>
              <w:rPr>
                <w:sz w:val="20"/>
                <w:szCs w:val="20"/>
                <w:lang w:val="sv-SE"/>
              </w:rPr>
              <w:t>Interpretation</w:t>
            </w:r>
          </w:p>
        </w:tc>
      </w:tr>
      <w:tr w:rsidR="00DA08E3" w:rsidRPr="008B5661" w:rsidTr="00B168E4">
        <w:tc>
          <w:tcPr>
            <w:tcW w:w="1620" w:type="dxa"/>
            <w:tcBorders>
              <w:top w:val="single" w:sz="4" w:space="0" w:color="auto"/>
            </w:tcBorders>
          </w:tcPr>
          <w:p w:rsidR="00DA08E3" w:rsidRPr="008B5661" w:rsidRDefault="00DA08E3" w:rsidP="00B168E4">
            <w:pPr>
              <w:rPr>
                <w:i/>
                <w:sz w:val="20"/>
                <w:szCs w:val="20"/>
                <w:lang w:val="sv-SE"/>
              </w:rPr>
            </w:pPr>
            <w:r w:rsidRPr="008B5661">
              <w:rPr>
                <w:sz w:val="20"/>
                <w:szCs w:val="20"/>
                <w:lang w:val="sv-SE"/>
              </w:rPr>
              <w:t>Negligible</w:t>
            </w:r>
          </w:p>
        </w:tc>
        <w:tc>
          <w:tcPr>
            <w:tcW w:w="7650" w:type="dxa"/>
            <w:tcBorders>
              <w:top w:val="single" w:sz="4" w:space="0" w:color="auto"/>
            </w:tcBorders>
          </w:tcPr>
          <w:p w:rsidR="00DA08E3" w:rsidRPr="008B5661" w:rsidRDefault="00DA08E3" w:rsidP="00B168E4">
            <w:pPr>
              <w:rPr>
                <w:sz w:val="20"/>
                <w:szCs w:val="20"/>
                <w:lang w:val="sv-SE"/>
              </w:rPr>
            </w:pPr>
            <w:r>
              <w:rPr>
                <w:sz w:val="20"/>
                <w:szCs w:val="20"/>
                <w:lang w:val="sv-SE"/>
              </w:rPr>
              <w:t>The probability of exposure for susceptible people is extremely low so it can be negligible</w:t>
            </w:r>
          </w:p>
        </w:tc>
      </w:tr>
      <w:tr w:rsidR="00DA08E3" w:rsidRPr="008B5661" w:rsidTr="00B168E4">
        <w:tc>
          <w:tcPr>
            <w:tcW w:w="1620" w:type="dxa"/>
          </w:tcPr>
          <w:p w:rsidR="00DA08E3" w:rsidRPr="008B5661" w:rsidRDefault="00DA08E3" w:rsidP="00B168E4">
            <w:pPr>
              <w:rPr>
                <w:i/>
                <w:sz w:val="20"/>
                <w:szCs w:val="20"/>
                <w:lang w:val="sv-SE"/>
              </w:rPr>
            </w:pPr>
            <w:r w:rsidRPr="008B5661">
              <w:rPr>
                <w:sz w:val="20"/>
                <w:szCs w:val="20"/>
                <w:lang w:val="sv-SE"/>
              </w:rPr>
              <w:t>Low</w:t>
            </w:r>
          </w:p>
        </w:tc>
        <w:tc>
          <w:tcPr>
            <w:tcW w:w="7650" w:type="dxa"/>
          </w:tcPr>
          <w:p w:rsidR="00DA08E3" w:rsidRPr="008B5661" w:rsidRDefault="00DA08E3" w:rsidP="00B168E4">
            <w:pPr>
              <w:rPr>
                <w:sz w:val="20"/>
                <w:szCs w:val="20"/>
                <w:lang w:val="sv-SE"/>
              </w:rPr>
            </w:pPr>
            <w:r>
              <w:rPr>
                <w:sz w:val="20"/>
                <w:szCs w:val="20"/>
                <w:lang w:val="sv-SE"/>
              </w:rPr>
              <w:t>The probability of exposure for susceptible people is low but possible</w:t>
            </w:r>
          </w:p>
        </w:tc>
      </w:tr>
      <w:tr w:rsidR="00DA08E3" w:rsidRPr="008B5661" w:rsidTr="00B168E4">
        <w:tc>
          <w:tcPr>
            <w:tcW w:w="1620" w:type="dxa"/>
          </w:tcPr>
          <w:p w:rsidR="00DA08E3" w:rsidRPr="008B5661" w:rsidRDefault="00DA08E3" w:rsidP="00B168E4">
            <w:pPr>
              <w:rPr>
                <w:sz w:val="20"/>
                <w:szCs w:val="20"/>
                <w:lang w:val="sv-SE"/>
              </w:rPr>
            </w:pPr>
            <w:r w:rsidRPr="008B5661">
              <w:rPr>
                <w:sz w:val="20"/>
                <w:szCs w:val="20"/>
                <w:lang w:val="sv-SE"/>
              </w:rPr>
              <w:t>Medium</w:t>
            </w:r>
          </w:p>
        </w:tc>
        <w:tc>
          <w:tcPr>
            <w:tcW w:w="7650" w:type="dxa"/>
          </w:tcPr>
          <w:p w:rsidR="00DA08E3" w:rsidRPr="008B5661" w:rsidRDefault="00DA08E3" w:rsidP="00B168E4">
            <w:pPr>
              <w:rPr>
                <w:sz w:val="20"/>
                <w:szCs w:val="20"/>
                <w:lang w:val="sv-SE"/>
              </w:rPr>
            </w:pPr>
            <w:r>
              <w:rPr>
                <w:sz w:val="20"/>
                <w:szCs w:val="20"/>
                <w:lang w:val="sv-SE"/>
              </w:rPr>
              <w:t>The probability of exposure for susceptible people is likely</w:t>
            </w:r>
          </w:p>
        </w:tc>
      </w:tr>
      <w:tr w:rsidR="00DA08E3" w:rsidRPr="008B5661" w:rsidTr="00B168E4">
        <w:tc>
          <w:tcPr>
            <w:tcW w:w="1620" w:type="dxa"/>
          </w:tcPr>
          <w:p w:rsidR="00DA08E3" w:rsidRPr="008B5661" w:rsidRDefault="00DA08E3" w:rsidP="00B168E4">
            <w:pPr>
              <w:rPr>
                <w:i/>
                <w:sz w:val="20"/>
                <w:szCs w:val="20"/>
                <w:lang w:val="sv-SE"/>
              </w:rPr>
            </w:pPr>
            <w:r>
              <w:rPr>
                <w:sz w:val="20"/>
                <w:szCs w:val="20"/>
                <w:lang w:val="sv-SE"/>
              </w:rPr>
              <w:t>High</w:t>
            </w:r>
          </w:p>
        </w:tc>
        <w:tc>
          <w:tcPr>
            <w:tcW w:w="7650" w:type="dxa"/>
          </w:tcPr>
          <w:p w:rsidR="00DA08E3" w:rsidRPr="008B5661" w:rsidRDefault="00DA08E3" w:rsidP="00B168E4">
            <w:pPr>
              <w:tabs>
                <w:tab w:val="left" w:pos="284"/>
              </w:tabs>
              <w:rPr>
                <w:sz w:val="20"/>
                <w:szCs w:val="20"/>
                <w:lang w:val="sv-SE"/>
              </w:rPr>
            </w:pPr>
            <w:r>
              <w:rPr>
                <w:sz w:val="20"/>
                <w:szCs w:val="20"/>
                <w:lang w:val="sv-SE"/>
              </w:rPr>
              <w:t>The probability of exposure for susceptible people is certain or very high</w:t>
            </w:r>
          </w:p>
        </w:tc>
      </w:tr>
    </w:tbl>
    <w:p w:rsidR="00DA08E3" w:rsidRDefault="00DA08E3" w:rsidP="00DA08E3">
      <w:pPr>
        <w:ind w:left="994" w:hanging="994"/>
      </w:pPr>
    </w:p>
    <w:p w:rsidR="00DA08E3" w:rsidRDefault="00DA08E3" w:rsidP="00DA08E3">
      <w:pPr>
        <w:ind w:left="994" w:hanging="994"/>
      </w:pPr>
      <w:r>
        <w:t xml:space="preserve">Table 2 </w:t>
      </w:r>
      <w:proofErr w:type="spellStart"/>
      <w:r>
        <w:t>Likehood</w:t>
      </w:r>
      <w:proofErr w:type="spellEnd"/>
      <w:r>
        <w:t xml:space="preserve"> matrix combination of exposure assessment of </w:t>
      </w:r>
      <w:proofErr w:type="spellStart"/>
      <w:r w:rsidRPr="00F25F69">
        <w:t>colistin</w:t>
      </w:r>
      <w:proofErr w:type="spellEnd"/>
      <w:r w:rsidRPr="00F25F69">
        <w:t>-resistant</w:t>
      </w:r>
      <w:r>
        <w:rPr>
          <w:i/>
        </w:rPr>
        <w:t xml:space="preserve"> E. coli</w:t>
      </w:r>
    </w:p>
    <w:tbl>
      <w:tblPr>
        <w:tblW w:w="8100" w:type="dxa"/>
        <w:tblInd w:w="80" w:type="dxa"/>
        <w:tblLayout w:type="fixed"/>
        <w:tblCellMar>
          <w:left w:w="0" w:type="dxa"/>
          <w:right w:w="0" w:type="dxa"/>
        </w:tblCellMar>
        <w:tblLook w:val="04A0" w:firstRow="1" w:lastRow="0" w:firstColumn="1" w:lastColumn="0" w:noHBand="0" w:noVBand="1"/>
      </w:tblPr>
      <w:tblGrid>
        <w:gridCol w:w="1620"/>
        <w:gridCol w:w="1620"/>
        <w:gridCol w:w="1620"/>
        <w:gridCol w:w="1620"/>
        <w:gridCol w:w="1620"/>
      </w:tblGrid>
      <w:tr w:rsidR="00DA08E3" w:rsidRPr="001E5294" w:rsidTr="00B168E4">
        <w:tc>
          <w:tcPr>
            <w:tcW w:w="1620" w:type="dxa"/>
            <w:vMerge w:val="restart"/>
            <w:tcBorders>
              <w:top w:val="single" w:sz="4" w:space="0" w:color="auto"/>
              <w:bottom w:val="single" w:sz="4" w:space="0" w:color="auto"/>
            </w:tcBorders>
            <w:shd w:val="clear" w:color="auto" w:fill="auto"/>
            <w:tcMar>
              <w:top w:w="72" w:type="dxa"/>
              <w:left w:w="144" w:type="dxa"/>
              <w:bottom w:w="72" w:type="dxa"/>
              <w:right w:w="144" w:type="dxa"/>
            </w:tcMar>
            <w:vAlign w:val="center"/>
          </w:tcPr>
          <w:p w:rsidR="00DA08E3" w:rsidRPr="001E5294" w:rsidRDefault="00DA08E3" w:rsidP="00B168E4">
            <w:pPr>
              <w:jc w:val="center"/>
              <w:rPr>
                <w:i/>
                <w:sz w:val="18"/>
                <w:szCs w:val="18"/>
              </w:rPr>
            </w:pPr>
            <w:r w:rsidRPr="001E5294">
              <w:rPr>
                <w:i/>
                <w:sz w:val="18"/>
                <w:szCs w:val="18"/>
              </w:rPr>
              <w:t xml:space="preserve">Likelihood </w:t>
            </w:r>
            <w:r w:rsidRPr="001E5294">
              <w:rPr>
                <w:sz w:val="18"/>
                <w:szCs w:val="18"/>
              </w:rPr>
              <w:t>2</w:t>
            </w:r>
          </w:p>
        </w:tc>
        <w:tc>
          <w:tcPr>
            <w:tcW w:w="6480" w:type="dxa"/>
            <w:gridSpan w:val="4"/>
            <w:tcBorders>
              <w:top w:val="single" w:sz="4" w:space="0" w:color="auto"/>
              <w:bottom w:val="single" w:sz="4" w:space="0" w:color="auto"/>
            </w:tcBorders>
            <w:shd w:val="clear" w:color="auto" w:fill="auto"/>
            <w:tcMar>
              <w:top w:w="72" w:type="dxa"/>
              <w:left w:w="144" w:type="dxa"/>
              <w:bottom w:w="72" w:type="dxa"/>
              <w:right w:w="144" w:type="dxa"/>
            </w:tcMar>
          </w:tcPr>
          <w:p w:rsidR="00DA08E3" w:rsidRPr="001E5294" w:rsidRDefault="00DA08E3" w:rsidP="00B168E4">
            <w:pPr>
              <w:jc w:val="center"/>
              <w:rPr>
                <w:sz w:val="18"/>
                <w:szCs w:val="18"/>
              </w:rPr>
            </w:pPr>
            <w:r w:rsidRPr="001E5294">
              <w:rPr>
                <w:i/>
                <w:sz w:val="18"/>
                <w:szCs w:val="18"/>
              </w:rPr>
              <w:t>Likelihood</w:t>
            </w:r>
            <w:r w:rsidRPr="001E5294">
              <w:rPr>
                <w:sz w:val="18"/>
                <w:szCs w:val="18"/>
              </w:rPr>
              <w:t xml:space="preserve"> 1</w:t>
            </w:r>
          </w:p>
        </w:tc>
      </w:tr>
      <w:tr w:rsidR="00DA08E3" w:rsidRPr="001E5294" w:rsidTr="00B168E4">
        <w:tc>
          <w:tcPr>
            <w:tcW w:w="1620" w:type="dxa"/>
            <w:vMerge/>
            <w:tcBorders>
              <w:top w:val="single" w:sz="4" w:space="0" w:color="auto"/>
              <w:bottom w:val="single" w:sz="4" w:space="0" w:color="auto"/>
            </w:tcBorders>
            <w:shd w:val="clear" w:color="auto" w:fill="auto"/>
            <w:tcMar>
              <w:top w:w="72" w:type="dxa"/>
              <w:left w:w="144" w:type="dxa"/>
              <w:bottom w:w="72" w:type="dxa"/>
              <w:right w:w="144" w:type="dxa"/>
            </w:tcMar>
          </w:tcPr>
          <w:p w:rsidR="00DA08E3" w:rsidRPr="001E5294" w:rsidRDefault="00DA08E3" w:rsidP="00B168E4">
            <w:pPr>
              <w:rPr>
                <w:sz w:val="18"/>
                <w:szCs w:val="18"/>
              </w:rPr>
            </w:pPr>
          </w:p>
        </w:tc>
        <w:tc>
          <w:tcPr>
            <w:tcW w:w="1620" w:type="dxa"/>
            <w:tcBorders>
              <w:top w:val="single" w:sz="4" w:space="0" w:color="auto"/>
              <w:bottom w:val="single" w:sz="4" w:space="0" w:color="auto"/>
            </w:tcBorders>
            <w:shd w:val="clear" w:color="auto" w:fill="auto"/>
            <w:tcMar>
              <w:top w:w="72" w:type="dxa"/>
              <w:left w:w="144" w:type="dxa"/>
              <w:bottom w:w="72" w:type="dxa"/>
              <w:right w:w="144" w:type="dxa"/>
            </w:tcMar>
          </w:tcPr>
          <w:p w:rsidR="00DA08E3" w:rsidRPr="001E5294" w:rsidRDefault="00DA08E3" w:rsidP="00B168E4">
            <w:pPr>
              <w:rPr>
                <w:sz w:val="18"/>
                <w:szCs w:val="18"/>
              </w:rPr>
            </w:pPr>
            <w:r>
              <w:rPr>
                <w:sz w:val="18"/>
                <w:szCs w:val="18"/>
              </w:rPr>
              <w:t>High</w:t>
            </w:r>
          </w:p>
        </w:tc>
        <w:tc>
          <w:tcPr>
            <w:tcW w:w="1620" w:type="dxa"/>
            <w:tcBorders>
              <w:top w:val="single" w:sz="4" w:space="0" w:color="auto"/>
              <w:bottom w:val="single" w:sz="4" w:space="0" w:color="auto"/>
            </w:tcBorders>
            <w:shd w:val="clear" w:color="auto" w:fill="auto"/>
            <w:tcMar>
              <w:top w:w="72" w:type="dxa"/>
              <w:left w:w="144" w:type="dxa"/>
              <w:bottom w:w="72" w:type="dxa"/>
              <w:right w:w="144" w:type="dxa"/>
            </w:tcMar>
          </w:tcPr>
          <w:p w:rsidR="00DA08E3" w:rsidRPr="001E5294" w:rsidRDefault="00DA08E3" w:rsidP="00B168E4">
            <w:pPr>
              <w:rPr>
                <w:sz w:val="18"/>
                <w:szCs w:val="18"/>
              </w:rPr>
            </w:pPr>
            <w:r>
              <w:rPr>
                <w:sz w:val="18"/>
                <w:szCs w:val="18"/>
              </w:rPr>
              <w:t>Medium</w:t>
            </w:r>
          </w:p>
        </w:tc>
        <w:tc>
          <w:tcPr>
            <w:tcW w:w="1620" w:type="dxa"/>
            <w:tcBorders>
              <w:top w:val="single" w:sz="4" w:space="0" w:color="auto"/>
              <w:bottom w:val="single" w:sz="4" w:space="0" w:color="auto"/>
            </w:tcBorders>
            <w:shd w:val="clear" w:color="auto" w:fill="auto"/>
            <w:tcMar>
              <w:top w:w="72" w:type="dxa"/>
              <w:left w:w="144" w:type="dxa"/>
              <w:bottom w:w="72" w:type="dxa"/>
              <w:right w:w="144" w:type="dxa"/>
            </w:tcMar>
          </w:tcPr>
          <w:p w:rsidR="00DA08E3" w:rsidRPr="001E5294" w:rsidRDefault="00DA08E3" w:rsidP="00B168E4">
            <w:pPr>
              <w:rPr>
                <w:sz w:val="18"/>
                <w:szCs w:val="18"/>
              </w:rPr>
            </w:pPr>
            <w:r>
              <w:rPr>
                <w:sz w:val="18"/>
                <w:szCs w:val="18"/>
              </w:rPr>
              <w:t>Low</w:t>
            </w:r>
          </w:p>
        </w:tc>
        <w:tc>
          <w:tcPr>
            <w:tcW w:w="1620" w:type="dxa"/>
            <w:tcBorders>
              <w:top w:val="single" w:sz="4" w:space="0" w:color="auto"/>
              <w:bottom w:val="single" w:sz="4" w:space="0" w:color="auto"/>
            </w:tcBorders>
            <w:shd w:val="clear" w:color="auto" w:fill="auto"/>
            <w:tcMar>
              <w:top w:w="72" w:type="dxa"/>
              <w:left w:w="144" w:type="dxa"/>
              <w:bottom w:w="72" w:type="dxa"/>
              <w:right w:w="144" w:type="dxa"/>
            </w:tcMar>
          </w:tcPr>
          <w:p w:rsidR="00DA08E3" w:rsidRPr="001E5294" w:rsidRDefault="00DA08E3" w:rsidP="00B168E4">
            <w:pPr>
              <w:rPr>
                <w:sz w:val="18"/>
                <w:szCs w:val="18"/>
              </w:rPr>
            </w:pPr>
            <w:r>
              <w:rPr>
                <w:sz w:val="18"/>
                <w:szCs w:val="18"/>
              </w:rPr>
              <w:t>Negligible</w:t>
            </w:r>
          </w:p>
        </w:tc>
      </w:tr>
      <w:tr w:rsidR="00DA08E3" w:rsidRPr="001E5294" w:rsidTr="00B168E4">
        <w:tc>
          <w:tcPr>
            <w:tcW w:w="1620" w:type="dxa"/>
            <w:tcBorders>
              <w:top w:val="single" w:sz="4" w:space="0" w:color="auto"/>
            </w:tcBorders>
            <w:shd w:val="clear" w:color="auto" w:fill="auto"/>
            <w:tcMar>
              <w:top w:w="72" w:type="dxa"/>
              <w:left w:w="144" w:type="dxa"/>
              <w:bottom w:w="72" w:type="dxa"/>
              <w:right w:w="144" w:type="dxa"/>
            </w:tcMar>
          </w:tcPr>
          <w:p w:rsidR="00DA08E3" w:rsidRPr="00611F98" w:rsidRDefault="00DA08E3" w:rsidP="00B168E4">
            <w:pPr>
              <w:rPr>
                <w:sz w:val="18"/>
                <w:szCs w:val="18"/>
              </w:rPr>
            </w:pPr>
            <w:r>
              <w:rPr>
                <w:sz w:val="18"/>
                <w:szCs w:val="18"/>
              </w:rPr>
              <w:t>High</w:t>
            </w:r>
          </w:p>
        </w:tc>
        <w:tc>
          <w:tcPr>
            <w:tcW w:w="1620" w:type="dxa"/>
            <w:tcBorders>
              <w:top w:val="single" w:sz="4" w:space="0" w:color="auto"/>
            </w:tcBorders>
            <w:shd w:val="clear" w:color="auto" w:fill="auto"/>
            <w:tcMar>
              <w:top w:w="72" w:type="dxa"/>
              <w:left w:w="144" w:type="dxa"/>
              <w:bottom w:w="72" w:type="dxa"/>
              <w:right w:w="144" w:type="dxa"/>
            </w:tcMar>
          </w:tcPr>
          <w:p w:rsidR="00DA08E3" w:rsidRPr="00611F98" w:rsidRDefault="00DA08E3" w:rsidP="00B168E4">
            <w:pPr>
              <w:rPr>
                <w:sz w:val="18"/>
                <w:szCs w:val="18"/>
              </w:rPr>
            </w:pPr>
            <w:r>
              <w:rPr>
                <w:sz w:val="18"/>
                <w:szCs w:val="18"/>
              </w:rPr>
              <w:t>High</w:t>
            </w:r>
          </w:p>
        </w:tc>
        <w:tc>
          <w:tcPr>
            <w:tcW w:w="1620" w:type="dxa"/>
            <w:tcBorders>
              <w:top w:val="single" w:sz="4" w:space="0" w:color="auto"/>
            </w:tcBorders>
            <w:shd w:val="clear" w:color="auto" w:fill="auto"/>
            <w:tcMar>
              <w:top w:w="72" w:type="dxa"/>
              <w:left w:w="144" w:type="dxa"/>
              <w:bottom w:w="72" w:type="dxa"/>
              <w:right w:w="144" w:type="dxa"/>
            </w:tcMar>
          </w:tcPr>
          <w:p w:rsidR="00DA08E3" w:rsidRPr="001E5294" w:rsidRDefault="00DA08E3" w:rsidP="00B168E4">
            <w:pPr>
              <w:rPr>
                <w:sz w:val="18"/>
                <w:szCs w:val="18"/>
              </w:rPr>
            </w:pPr>
            <w:r>
              <w:rPr>
                <w:sz w:val="18"/>
                <w:szCs w:val="18"/>
              </w:rPr>
              <w:t>Medium</w:t>
            </w:r>
          </w:p>
        </w:tc>
        <w:tc>
          <w:tcPr>
            <w:tcW w:w="1620" w:type="dxa"/>
            <w:tcBorders>
              <w:top w:val="single" w:sz="4" w:space="0" w:color="auto"/>
            </w:tcBorders>
            <w:shd w:val="clear" w:color="auto" w:fill="auto"/>
            <w:tcMar>
              <w:top w:w="72" w:type="dxa"/>
              <w:left w:w="144" w:type="dxa"/>
              <w:bottom w:w="72" w:type="dxa"/>
              <w:right w:w="144" w:type="dxa"/>
            </w:tcMar>
          </w:tcPr>
          <w:p w:rsidR="00DA08E3" w:rsidRPr="001E5294" w:rsidRDefault="00DA08E3" w:rsidP="00B168E4">
            <w:pPr>
              <w:rPr>
                <w:sz w:val="18"/>
                <w:szCs w:val="18"/>
              </w:rPr>
            </w:pPr>
            <w:r>
              <w:rPr>
                <w:sz w:val="18"/>
                <w:szCs w:val="18"/>
              </w:rPr>
              <w:t>Low</w:t>
            </w:r>
          </w:p>
        </w:tc>
        <w:tc>
          <w:tcPr>
            <w:tcW w:w="1620" w:type="dxa"/>
            <w:tcBorders>
              <w:top w:val="single" w:sz="4" w:space="0" w:color="auto"/>
            </w:tcBorders>
            <w:shd w:val="clear" w:color="auto" w:fill="auto"/>
            <w:tcMar>
              <w:top w:w="72" w:type="dxa"/>
              <w:left w:w="144" w:type="dxa"/>
              <w:bottom w:w="72" w:type="dxa"/>
              <w:right w:w="144" w:type="dxa"/>
            </w:tcMar>
          </w:tcPr>
          <w:p w:rsidR="00DA08E3" w:rsidRDefault="00DA08E3" w:rsidP="00B168E4">
            <w:r w:rsidRPr="00553E08">
              <w:rPr>
                <w:sz w:val="18"/>
                <w:szCs w:val="18"/>
              </w:rPr>
              <w:t>Negligible</w:t>
            </w:r>
          </w:p>
        </w:tc>
      </w:tr>
      <w:tr w:rsidR="00DA08E3" w:rsidRPr="001E5294" w:rsidTr="00B168E4">
        <w:tc>
          <w:tcPr>
            <w:tcW w:w="1620" w:type="dxa"/>
            <w:shd w:val="clear" w:color="auto" w:fill="auto"/>
            <w:tcMar>
              <w:top w:w="72" w:type="dxa"/>
              <w:left w:w="144" w:type="dxa"/>
              <w:bottom w:w="72" w:type="dxa"/>
              <w:right w:w="144" w:type="dxa"/>
            </w:tcMar>
          </w:tcPr>
          <w:p w:rsidR="00DA08E3" w:rsidRPr="001E5294" w:rsidRDefault="00DA08E3" w:rsidP="00B168E4">
            <w:pPr>
              <w:rPr>
                <w:sz w:val="18"/>
                <w:szCs w:val="18"/>
              </w:rPr>
            </w:pPr>
            <w:r>
              <w:rPr>
                <w:sz w:val="18"/>
                <w:szCs w:val="18"/>
              </w:rPr>
              <w:t>Medium</w:t>
            </w:r>
          </w:p>
        </w:tc>
        <w:tc>
          <w:tcPr>
            <w:tcW w:w="1620" w:type="dxa"/>
            <w:shd w:val="clear" w:color="auto" w:fill="auto"/>
            <w:tcMar>
              <w:top w:w="72" w:type="dxa"/>
              <w:left w:w="144" w:type="dxa"/>
              <w:bottom w:w="72" w:type="dxa"/>
              <w:right w:w="144" w:type="dxa"/>
            </w:tcMar>
          </w:tcPr>
          <w:p w:rsidR="00DA08E3" w:rsidRPr="001E5294" w:rsidRDefault="00DA08E3" w:rsidP="00B168E4">
            <w:pPr>
              <w:rPr>
                <w:sz w:val="18"/>
                <w:szCs w:val="18"/>
              </w:rPr>
            </w:pPr>
            <w:r>
              <w:rPr>
                <w:sz w:val="18"/>
                <w:szCs w:val="18"/>
              </w:rPr>
              <w:t>Medium</w:t>
            </w:r>
          </w:p>
        </w:tc>
        <w:tc>
          <w:tcPr>
            <w:tcW w:w="1620" w:type="dxa"/>
            <w:shd w:val="clear" w:color="auto" w:fill="auto"/>
            <w:tcMar>
              <w:top w:w="72" w:type="dxa"/>
              <w:left w:w="144" w:type="dxa"/>
              <w:bottom w:w="72" w:type="dxa"/>
              <w:right w:w="144" w:type="dxa"/>
            </w:tcMar>
          </w:tcPr>
          <w:p w:rsidR="00DA08E3" w:rsidRDefault="00DA08E3" w:rsidP="00B168E4">
            <w:r w:rsidRPr="007F20D9">
              <w:rPr>
                <w:sz w:val="18"/>
                <w:szCs w:val="18"/>
              </w:rPr>
              <w:t>Low</w:t>
            </w:r>
          </w:p>
        </w:tc>
        <w:tc>
          <w:tcPr>
            <w:tcW w:w="1620" w:type="dxa"/>
            <w:shd w:val="clear" w:color="auto" w:fill="auto"/>
            <w:tcMar>
              <w:top w:w="72" w:type="dxa"/>
              <w:left w:w="144" w:type="dxa"/>
              <w:bottom w:w="72" w:type="dxa"/>
              <w:right w:w="144" w:type="dxa"/>
            </w:tcMar>
          </w:tcPr>
          <w:p w:rsidR="00DA08E3" w:rsidRDefault="00DA08E3" w:rsidP="00B168E4">
            <w:r w:rsidRPr="007F20D9">
              <w:rPr>
                <w:sz w:val="18"/>
                <w:szCs w:val="18"/>
              </w:rPr>
              <w:t>Low</w:t>
            </w:r>
          </w:p>
        </w:tc>
        <w:tc>
          <w:tcPr>
            <w:tcW w:w="1620" w:type="dxa"/>
            <w:shd w:val="clear" w:color="auto" w:fill="auto"/>
            <w:tcMar>
              <w:top w:w="72" w:type="dxa"/>
              <w:left w:w="144" w:type="dxa"/>
              <w:bottom w:w="72" w:type="dxa"/>
              <w:right w:w="144" w:type="dxa"/>
            </w:tcMar>
          </w:tcPr>
          <w:p w:rsidR="00DA08E3" w:rsidRDefault="00DA08E3" w:rsidP="00B168E4">
            <w:r w:rsidRPr="00553E08">
              <w:rPr>
                <w:sz w:val="18"/>
                <w:szCs w:val="18"/>
              </w:rPr>
              <w:t>Negligible</w:t>
            </w:r>
          </w:p>
        </w:tc>
      </w:tr>
      <w:tr w:rsidR="00DA08E3" w:rsidRPr="001E5294" w:rsidTr="00B168E4">
        <w:tc>
          <w:tcPr>
            <w:tcW w:w="1620" w:type="dxa"/>
            <w:shd w:val="clear" w:color="auto" w:fill="auto"/>
            <w:tcMar>
              <w:top w:w="72" w:type="dxa"/>
              <w:left w:w="144" w:type="dxa"/>
              <w:bottom w:w="72" w:type="dxa"/>
              <w:right w:w="144" w:type="dxa"/>
            </w:tcMar>
          </w:tcPr>
          <w:p w:rsidR="00DA08E3" w:rsidRPr="00611F98" w:rsidRDefault="00DA08E3" w:rsidP="00B168E4">
            <w:pPr>
              <w:rPr>
                <w:sz w:val="18"/>
                <w:szCs w:val="18"/>
              </w:rPr>
            </w:pPr>
            <w:r>
              <w:rPr>
                <w:sz w:val="18"/>
                <w:szCs w:val="18"/>
              </w:rPr>
              <w:t>Low</w:t>
            </w:r>
          </w:p>
        </w:tc>
        <w:tc>
          <w:tcPr>
            <w:tcW w:w="1620" w:type="dxa"/>
            <w:shd w:val="clear" w:color="auto" w:fill="auto"/>
            <w:tcMar>
              <w:top w:w="72" w:type="dxa"/>
              <w:left w:w="144" w:type="dxa"/>
              <w:bottom w:w="72" w:type="dxa"/>
              <w:right w:w="144" w:type="dxa"/>
            </w:tcMar>
          </w:tcPr>
          <w:p w:rsidR="00DA08E3" w:rsidRDefault="00DA08E3" w:rsidP="00B168E4">
            <w:r w:rsidRPr="00492802">
              <w:rPr>
                <w:sz w:val="18"/>
                <w:szCs w:val="18"/>
              </w:rPr>
              <w:t>Low</w:t>
            </w:r>
          </w:p>
        </w:tc>
        <w:tc>
          <w:tcPr>
            <w:tcW w:w="1620" w:type="dxa"/>
            <w:shd w:val="clear" w:color="auto" w:fill="auto"/>
            <w:tcMar>
              <w:top w:w="72" w:type="dxa"/>
              <w:left w:w="144" w:type="dxa"/>
              <w:bottom w:w="72" w:type="dxa"/>
              <w:right w:w="144" w:type="dxa"/>
            </w:tcMar>
          </w:tcPr>
          <w:p w:rsidR="00DA08E3" w:rsidRDefault="00DA08E3" w:rsidP="00B168E4">
            <w:r w:rsidRPr="00492802">
              <w:rPr>
                <w:sz w:val="18"/>
                <w:szCs w:val="18"/>
              </w:rPr>
              <w:t>Low</w:t>
            </w:r>
          </w:p>
        </w:tc>
        <w:tc>
          <w:tcPr>
            <w:tcW w:w="1620" w:type="dxa"/>
            <w:shd w:val="clear" w:color="auto" w:fill="auto"/>
            <w:tcMar>
              <w:top w:w="72" w:type="dxa"/>
              <w:left w:w="144" w:type="dxa"/>
              <w:bottom w:w="72" w:type="dxa"/>
              <w:right w:w="144" w:type="dxa"/>
            </w:tcMar>
          </w:tcPr>
          <w:p w:rsidR="00DA08E3" w:rsidRDefault="00DA08E3" w:rsidP="00B168E4">
            <w:r w:rsidRPr="006527AA">
              <w:rPr>
                <w:sz w:val="18"/>
                <w:szCs w:val="18"/>
              </w:rPr>
              <w:t>Negligible</w:t>
            </w:r>
          </w:p>
        </w:tc>
        <w:tc>
          <w:tcPr>
            <w:tcW w:w="1620" w:type="dxa"/>
            <w:shd w:val="clear" w:color="auto" w:fill="auto"/>
            <w:tcMar>
              <w:top w:w="72" w:type="dxa"/>
              <w:left w:w="144" w:type="dxa"/>
              <w:bottom w:w="72" w:type="dxa"/>
              <w:right w:w="144" w:type="dxa"/>
            </w:tcMar>
          </w:tcPr>
          <w:p w:rsidR="00DA08E3" w:rsidRDefault="00DA08E3" w:rsidP="00B168E4">
            <w:r w:rsidRPr="00553E08">
              <w:rPr>
                <w:sz w:val="18"/>
                <w:szCs w:val="18"/>
              </w:rPr>
              <w:t>Negligible</w:t>
            </w:r>
          </w:p>
        </w:tc>
      </w:tr>
      <w:tr w:rsidR="00DA08E3" w:rsidRPr="001E5294" w:rsidTr="00B168E4">
        <w:tc>
          <w:tcPr>
            <w:tcW w:w="1620" w:type="dxa"/>
            <w:tcBorders>
              <w:bottom w:val="single" w:sz="4" w:space="0" w:color="auto"/>
            </w:tcBorders>
            <w:shd w:val="clear" w:color="auto" w:fill="auto"/>
            <w:tcMar>
              <w:top w:w="72" w:type="dxa"/>
              <w:left w:w="144" w:type="dxa"/>
              <w:bottom w:w="72" w:type="dxa"/>
              <w:right w:w="144" w:type="dxa"/>
            </w:tcMar>
          </w:tcPr>
          <w:p w:rsidR="00DA08E3" w:rsidRDefault="00DA08E3" w:rsidP="00B168E4">
            <w:r w:rsidRPr="001D42F2">
              <w:rPr>
                <w:sz w:val="18"/>
                <w:szCs w:val="18"/>
              </w:rPr>
              <w:t>Negligible</w:t>
            </w:r>
          </w:p>
        </w:tc>
        <w:tc>
          <w:tcPr>
            <w:tcW w:w="1620" w:type="dxa"/>
            <w:tcBorders>
              <w:bottom w:val="single" w:sz="4" w:space="0" w:color="auto"/>
            </w:tcBorders>
            <w:shd w:val="clear" w:color="auto" w:fill="auto"/>
            <w:tcMar>
              <w:top w:w="72" w:type="dxa"/>
              <w:left w:w="144" w:type="dxa"/>
              <w:bottom w:w="72" w:type="dxa"/>
              <w:right w:w="144" w:type="dxa"/>
            </w:tcMar>
          </w:tcPr>
          <w:p w:rsidR="00DA08E3" w:rsidRDefault="00DA08E3" w:rsidP="00B168E4">
            <w:r w:rsidRPr="001D42F2">
              <w:rPr>
                <w:sz w:val="18"/>
                <w:szCs w:val="18"/>
              </w:rPr>
              <w:t>Negligible</w:t>
            </w:r>
          </w:p>
        </w:tc>
        <w:tc>
          <w:tcPr>
            <w:tcW w:w="1620" w:type="dxa"/>
            <w:tcBorders>
              <w:bottom w:val="single" w:sz="4" w:space="0" w:color="auto"/>
            </w:tcBorders>
            <w:shd w:val="clear" w:color="auto" w:fill="auto"/>
            <w:tcMar>
              <w:top w:w="72" w:type="dxa"/>
              <w:left w:w="144" w:type="dxa"/>
              <w:bottom w:w="72" w:type="dxa"/>
              <w:right w:w="144" w:type="dxa"/>
            </w:tcMar>
          </w:tcPr>
          <w:p w:rsidR="00DA08E3" w:rsidRDefault="00DA08E3" w:rsidP="00B168E4">
            <w:r w:rsidRPr="001D42F2">
              <w:rPr>
                <w:sz w:val="18"/>
                <w:szCs w:val="18"/>
              </w:rPr>
              <w:t>Negligible</w:t>
            </w:r>
          </w:p>
        </w:tc>
        <w:tc>
          <w:tcPr>
            <w:tcW w:w="1620" w:type="dxa"/>
            <w:tcBorders>
              <w:bottom w:val="single" w:sz="4" w:space="0" w:color="auto"/>
            </w:tcBorders>
            <w:shd w:val="clear" w:color="auto" w:fill="auto"/>
            <w:tcMar>
              <w:top w:w="72" w:type="dxa"/>
              <w:left w:w="144" w:type="dxa"/>
              <w:bottom w:w="72" w:type="dxa"/>
              <w:right w:w="144" w:type="dxa"/>
            </w:tcMar>
          </w:tcPr>
          <w:p w:rsidR="00DA08E3" w:rsidRDefault="00DA08E3" w:rsidP="00B168E4">
            <w:r w:rsidRPr="006527AA">
              <w:rPr>
                <w:sz w:val="18"/>
                <w:szCs w:val="18"/>
              </w:rPr>
              <w:t>Negligible</w:t>
            </w:r>
          </w:p>
        </w:tc>
        <w:tc>
          <w:tcPr>
            <w:tcW w:w="1620" w:type="dxa"/>
            <w:tcBorders>
              <w:bottom w:val="single" w:sz="4" w:space="0" w:color="auto"/>
            </w:tcBorders>
            <w:shd w:val="clear" w:color="auto" w:fill="auto"/>
            <w:tcMar>
              <w:top w:w="72" w:type="dxa"/>
              <w:left w:w="144" w:type="dxa"/>
              <w:bottom w:w="72" w:type="dxa"/>
              <w:right w:w="144" w:type="dxa"/>
            </w:tcMar>
          </w:tcPr>
          <w:p w:rsidR="00DA08E3" w:rsidRDefault="00DA08E3" w:rsidP="00B168E4">
            <w:r w:rsidRPr="00553E08">
              <w:rPr>
                <w:sz w:val="18"/>
                <w:szCs w:val="18"/>
              </w:rPr>
              <w:t>Negligible</w:t>
            </w:r>
          </w:p>
        </w:tc>
      </w:tr>
    </w:tbl>
    <w:p w:rsidR="00DA08E3" w:rsidRDefault="00DA08E3" w:rsidP="00DA08E3"/>
    <w:p w:rsidR="00DA08E3" w:rsidRDefault="00DA08E3" w:rsidP="00DA08E3">
      <w:pPr>
        <w:ind w:firstLine="720"/>
        <w:jc w:val="both"/>
      </w:pPr>
      <w:r>
        <w:t>The results of the exposure assessment are obtained by making a likelihood assessment of each node in the pathway of exposure. The exposure assessment of each pathway was carried out using a combination of the likelihood combination matrix in Table 2 that developed from AFFA (2001).</w:t>
      </w:r>
    </w:p>
    <w:p w:rsidR="00DA08E3" w:rsidRDefault="00DA08E3" w:rsidP="00DA08E3">
      <w:pPr>
        <w:jc w:val="both"/>
      </w:pPr>
      <w:r>
        <w:tab/>
        <w:t>If multiple exposures are found in the pathway, the overall qualitative risk scoring for the exposure assessment is as follows: (1) if one of the partial risks is high, then the overall risk is also high; (2) if more than one partial risk is medium, overall risk is high; (3) if one partial risk is medium and the other partial risk (more than one) is low, the overall risk is high; (4) if there is one medium partial risk and the other partial risk is not medium, then the overall risk is medium; (5) if all partial risks are low, overall risk is medium; (6) if one or more partial risks is low, overall risk is low; and (7) if all partial risks can be neglected, the overall risk is negligible.</w:t>
      </w:r>
    </w:p>
    <w:p w:rsidR="00DA08E3" w:rsidRDefault="00DA08E3" w:rsidP="00DA08E3">
      <w:pPr>
        <w:ind w:firstLine="720"/>
        <w:jc w:val="both"/>
        <w:rPr>
          <w:lang w:val="sv-SE"/>
        </w:rPr>
      </w:pPr>
      <w:r>
        <w:t>After conducting an exposure assessment, the next step is to conduct a hazard characterization assessment. Interpretations of hazard characterization assessments are listed in Table 3.</w:t>
      </w:r>
    </w:p>
    <w:p w:rsidR="00DA08E3" w:rsidRDefault="00DA08E3" w:rsidP="00DA08E3">
      <w:pPr>
        <w:ind w:left="1080" w:hanging="1080"/>
        <w:rPr>
          <w:lang w:val="sv-SE"/>
        </w:rPr>
      </w:pPr>
    </w:p>
    <w:p w:rsidR="00DA08E3" w:rsidRDefault="00DA08E3" w:rsidP="00DA08E3">
      <w:pPr>
        <w:ind w:left="1080" w:hanging="1080"/>
        <w:rPr>
          <w:lang w:val="sv-SE"/>
        </w:rPr>
      </w:pPr>
      <w:r>
        <w:rPr>
          <w:lang w:val="sv-SE"/>
        </w:rPr>
        <w:t xml:space="preserve">Tabel 3 Interpretation of likelihood assessment of hazard characterization colistin-resistant </w:t>
      </w:r>
      <w:r>
        <w:rPr>
          <w:i/>
          <w:lang w:val="sv-SE"/>
        </w:rPr>
        <w:t xml:space="preserve">Escherichia coli </w:t>
      </w:r>
      <w:r>
        <w:rPr>
          <w:lang w:val="sv-SE"/>
        </w:rPr>
        <w:t xml:space="preserve">qualitatively </w:t>
      </w:r>
    </w:p>
    <w:tbl>
      <w:tblPr>
        <w:tblW w:w="9360" w:type="dxa"/>
        <w:tblLayout w:type="fixed"/>
        <w:tblLook w:val="04A0" w:firstRow="1" w:lastRow="0" w:firstColumn="1" w:lastColumn="0" w:noHBand="0" w:noVBand="1"/>
      </w:tblPr>
      <w:tblGrid>
        <w:gridCol w:w="1728"/>
        <w:gridCol w:w="7632"/>
      </w:tblGrid>
      <w:tr w:rsidR="00DA08E3" w:rsidRPr="00D60342" w:rsidTr="00B168E4">
        <w:tc>
          <w:tcPr>
            <w:tcW w:w="1728" w:type="dxa"/>
            <w:tcBorders>
              <w:top w:val="single" w:sz="4" w:space="0" w:color="auto"/>
              <w:bottom w:val="single" w:sz="4" w:space="0" w:color="auto"/>
            </w:tcBorders>
          </w:tcPr>
          <w:p w:rsidR="00DA08E3" w:rsidRPr="00D60342" w:rsidRDefault="00DA08E3" w:rsidP="00B168E4">
            <w:pPr>
              <w:jc w:val="center"/>
              <w:rPr>
                <w:sz w:val="20"/>
                <w:szCs w:val="20"/>
                <w:lang w:val="sv-SE"/>
              </w:rPr>
            </w:pPr>
            <w:r>
              <w:rPr>
                <w:sz w:val="20"/>
                <w:szCs w:val="20"/>
                <w:lang w:val="sv-SE"/>
              </w:rPr>
              <w:t>Categories</w:t>
            </w:r>
          </w:p>
        </w:tc>
        <w:tc>
          <w:tcPr>
            <w:tcW w:w="7632" w:type="dxa"/>
            <w:tcBorders>
              <w:top w:val="single" w:sz="4" w:space="0" w:color="auto"/>
              <w:bottom w:val="single" w:sz="4" w:space="0" w:color="auto"/>
            </w:tcBorders>
          </w:tcPr>
          <w:p w:rsidR="00DA08E3" w:rsidRPr="00D60342" w:rsidRDefault="00DA08E3" w:rsidP="00B168E4">
            <w:pPr>
              <w:jc w:val="center"/>
              <w:rPr>
                <w:sz w:val="20"/>
                <w:szCs w:val="20"/>
                <w:lang w:val="sv-SE"/>
              </w:rPr>
            </w:pPr>
            <w:r>
              <w:rPr>
                <w:sz w:val="20"/>
                <w:szCs w:val="20"/>
                <w:lang w:val="sv-SE"/>
              </w:rPr>
              <w:t>Interpretation</w:t>
            </w:r>
          </w:p>
        </w:tc>
      </w:tr>
      <w:tr w:rsidR="00DA08E3" w:rsidRPr="00D60342" w:rsidTr="00B168E4">
        <w:tc>
          <w:tcPr>
            <w:tcW w:w="1728" w:type="dxa"/>
            <w:tcBorders>
              <w:top w:val="single" w:sz="4" w:space="0" w:color="auto"/>
            </w:tcBorders>
          </w:tcPr>
          <w:p w:rsidR="00DA08E3" w:rsidRPr="00D60342" w:rsidRDefault="00DA08E3" w:rsidP="00B168E4">
            <w:pPr>
              <w:rPr>
                <w:i/>
                <w:sz w:val="20"/>
                <w:szCs w:val="20"/>
                <w:lang w:val="sv-SE"/>
              </w:rPr>
            </w:pPr>
            <w:r>
              <w:rPr>
                <w:sz w:val="20"/>
                <w:szCs w:val="20"/>
                <w:lang w:val="sv-SE"/>
              </w:rPr>
              <w:t>Negligible</w:t>
            </w:r>
          </w:p>
        </w:tc>
        <w:tc>
          <w:tcPr>
            <w:tcW w:w="7632" w:type="dxa"/>
            <w:tcBorders>
              <w:top w:val="single" w:sz="4" w:space="0" w:color="auto"/>
            </w:tcBorders>
          </w:tcPr>
          <w:p w:rsidR="00DA08E3" w:rsidRPr="00D60342" w:rsidRDefault="00DA08E3" w:rsidP="00B168E4">
            <w:pPr>
              <w:rPr>
                <w:sz w:val="20"/>
                <w:szCs w:val="20"/>
                <w:lang w:val="sv-SE"/>
              </w:rPr>
            </w:pPr>
            <w:r>
              <w:rPr>
                <w:sz w:val="20"/>
                <w:szCs w:val="20"/>
                <w:lang w:val="sv-SE"/>
              </w:rPr>
              <w:t xml:space="preserve">Noadverse human health impact or consequnces </w:t>
            </w:r>
          </w:p>
        </w:tc>
      </w:tr>
      <w:tr w:rsidR="00DA08E3" w:rsidRPr="00D60342" w:rsidTr="00B168E4">
        <w:tc>
          <w:tcPr>
            <w:tcW w:w="1728" w:type="dxa"/>
          </w:tcPr>
          <w:p w:rsidR="00DA08E3" w:rsidRPr="00D60342" w:rsidRDefault="00DA08E3" w:rsidP="00B168E4">
            <w:pPr>
              <w:rPr>
                <w:i/>
                <w:sz w:val="20"/>
                <w:szCs w:val="20"/>
                <w:lang w:val="sv-SE"/>
              </w:rPr>
            </w:pPr>
            <w:r>
              <w:rPr>
                <w:sz w:val="20"/>
                <w:szCs w:val="20"/>
                <w:lang w:val="sv-SE"/>
              </w:rPr>
              <w:t>Low</w:t>
            </w:r>
          </w:p>
        </w:tc>
        <w:tc>
          <w:tcPr>
            <w:tcW w:w="7632" w:type="dxa"/>
          </w:tcPr>
          <w:p w:rsidR="00DA08E3" w:rsidRPr="00D60342" w:rsidRDefault="00DA08E3" w:rsidP="00B168E4">
            <w:pPr>
              <w:rPr>
                <w:sz w:val="20"/>
                <w:szCs w:val="20"/>
                <w:lang w:val="sv-SE"/>
              </w:rPr>
            </w:pPr>
            <w:r>
              <w:rPr>
                <w:sz w:val="20"/>
                <w:szCs w:val="20"/>
                <w:lang w:val="sv-SE"/>
              </w:rPr>
              <w:t>Sy</w:t>
            </w:r>
            <w:r w:rsidRPr="00D60342">
              <w:rPr>
                <w:sz w:val="20"/>
                <w:szCs w:val="20"/>
                <w:lang w:val="sv-SE"/>
              </w:rPr>
              <w:t>mtom</w:t>
            </w:r>
            <w:r>
              <w:rPr>
                <w:sz w:val="20"/>
                <w:szCs w:val="20"/>
                <w:lang w:val="sv-SE"/>
              </w:rPr>
              <w:t>s are minimally bothersome and no therapy are needed</w:t>
            </w:r>
          </w:p>
        </w:tc>
      </w:tr>
      <w:tr w:rsidR="00DA08E3" w:rsidRPr="00D60342" w:rsidTr="00B168E4">
        <w:tc>
          <w:tcPr>
            <w:tcW w:w="1728" w:type="dxa"/>
          </w:tcPr>
          <w:p w:rsidR="00DA08E3" w:rsidRPr="00D60342" w:rsidRDefault="00DA08E3" w:rsidP="00B168E4">
            <w:pPr>
              <w:rPr>
                <w:sz w:val="20"/>
                <w:szCs w:val="20"/>
                <w:lang w:val="sv-SE"/>
              </w:rPr>
            </w:pPr>
            <w:r>
              <w:rPr>
                <w:sz w:val="20"/>
                <w:szCs w:val="20"/>
                <w:lang w:val="sv-SE"/>
              </w:rPr>
              <w:t>Medium</w:t>
            </w:r>
          </w:p>
          <w:p w:rsidR="00DA08E3" w:rsidRPr="00D60342" w:rsidRDefault="00DA08E3" w:rsidP="00B168E4">
            <w:pPr>
              <w:rPr>
                <w:i/>
                <w:sz w:val="20"/>
                <w:szCs w:val="20"/>
                <w:lang w:val="sv-SE"/>
              </w:rPr>
            </w:pPr>
          </w:p>
        </w:tc>
        <w:tc>
          <w:tcPr>
            <w:tcW w:w="7632" w:type="dxa"/>
          </w:tcPr>
          <w:p w:rsidR="00DA08E3" w:rsidRPr="00D60342" w:rsidRDefault="00DA08E3" w:rsidP="00B168E4">
            <w:pPr>
              <w:rPr>
                <w:sz w:val="20"/>
                <w:szCs w:val="20"/>
                <w:lang w:val="sv-SE"/>
              </w:rPr>
            </w:pPr>
            <w:r>
              <w:rPr>
                <w:sz w:val="20"/>
                <w:szCs w:val="20"/>
                <w:lang w:val="sv-SE"/>
              </w:rPr>
              <w:t>Sy</w:t>
            </w:r>
            <w:r w:rsidRPr="00D60342">
              <w:rPr>
                <w:sz w:val="20"/>
                <w:szCs w:val="20"/>
                <w:lang w:val="sv-SE"/>
              </w:rPr>
              <w:t>mtom</w:t>
            </w:r>
            <w:r>
              <w:rPr>
                <w:sz w:val="20"/>
                <w:szCs w:val="20"/>
                <w:lang w:val="sv-SE"/>
              </w:rPr>
              <w:t xml:space="preserve">s are more pronounced than low categories but not life threatening. </w:t>
            </w:r>
            <w:r w:rsidRPr="007B35C8">
              <w:rPr>
                <w:sz w:val="20"/>
                <w:szCs w:val="20"/>
                <w:lang w:val="sv-SE"/>
              </w:rPr>
              <w:t>If an infection occurs, treatment is needed as indicated</w:t>
            </w:r>
            <w:r w:rsidRPr="00D60342">
              <w:rPr>
                <w:sz w:val="20"/>
                <w:szCs w:val="20"/>
                <w:lang w:val="sv-SE"/>
              </w:rPr>
              <w:t>.</w:t>
            </w:r>
          </w:p>
        </w:tc>
      </w:tr>
      <w:tr w:rsidR="00DA08E3" w:rsidRPr="00D60342" w:rsidTr="00B168E4">
        <w:tc>
          <w:tcPr>
            <w:tcW w:w="1728" w:type="dxa"/>
          </w:tcPr>
          <w:p w:rsidR="00DA08E3" w:rsidRPr="00D60342" w:rsidRDefault="00DA08E3" w:rsidP="00B168E4">
            <w:pPr>
              <w:rPr>
                <w:sz w:val="20"/>
                <w:szCs w:val="20"/>
                <w:lang w:val="sv-SE"/>
              </w:rPr>
            </w:pPr>
            <w:r>
              <w:rPr>
                <w:sz w:val="20"/>
                <w:szCs w:val="20"/>
                <w:lang w:val="sv-SE"/>
              </w:rPr>
              <w:t>High or severe</w:t>
            </w:r>
          </w:p>
          <w:p w:rsidR="00DA08E3" w:rsidRPr="00D60342" w:rsidRDefault="00DA08E3" w:rsidP="00B168E4">
            <w:pPr>
              <w:rPr>
                <w:i/>
                <w:sz w:val="20"/>
                <w:szCs w:val="20"/>
                <w:lang w:val="sv-SE"/>
              </w:rPr>
            </w:pPr>
          </w:p>
        </w:tc>
        <w:tc>
          <w:tcPr>
            <w:tcW w:w="7632" w:type="dxa"/>
          </w:tcPr>
          <w:p w:rsidR="00DA08E3" w:rsidRPr="00D60342" w:rsidRDefault="00DA08E3" w:rsidP="00B168E4">
            <w:pPr>
              <w:tabs>
                <w:tab w:val="left" w:pos="284"/>
              </w:tabs>
              <w:rPr>
                <w:sz w:val="20"/>
                <w:szCs w:val="20"/>
                <w:lang w:val="sv-SE"/>
              </w:rPr>
            </w:pPr>
            <w:r>
              <w:rPr>
                <w:sz w:val="20"/>
                <w:szCs w:val="20"/>
                <w:lang w:val="sv-SE"/>
              </w:rPr>
              <w:t>Sy</w:t>
            </w:r>
            <w:r w:rsidRPr="00D60342">
              <w:rPr>
                <w:sz w:val="20"/>
                <w:szCs w:val="20"/>
                <w:lang w:val="sv-SE"/>
              </w:rPr>
              <w:t>mtom</w:t>
            </w:r>
            <w:r>
              <w:rPr>
                <w:sz w:val="20"/>
                <w:szCs w:val="20"/>
                <w:lang w:val="sv-SE"/>
              </w:rPr>
              <w:t xml:space="preserve">s are potentially life threatening and requaire systemic treatment or hopitalization. Increase severity may occur due foodborne resistant bacteria. </w:t>
            </w:r>
          </w:p>
        </w:tc>
      </w:tr>
      <w:tr w:rsidR="00DA08E3" w:rsidRPr="00D60342" w:rsidTr="00B168E4">
        <w:tc>
          <w:tcPr>
            <w:tcW w:w="1728" w:type="dxa"/>
            <w:tcBorders>
              <w:bottom w:val="single" w:sz="4" w:space="0" w:color="auto"/>
            </w:tcBorders>
          </w:tcPr>
          <w:p w:rsidR="00DA08E3" w:rsidRPr="00D60342" w:rsidRDefault="00DA08E3" w:rsidP="00B168E4">
            <w:pPr>
              <w:rPr>
                <w:sz w:val="20"/>
                <w:szCs w:val="20"/>
                <w:lang w:val="sv-SE"/>
              </w:rPr>
            </w:pPr>
            <w:r>
              <w:rPr>
                <w:sz w:val="20"/>
                <w:szCs w:val="20"/>
                <w:lang w:val="sv-SE"/>
              </w:rPr>
              <w:t>Very highor</w:t>
            </w:r>
            <w:r w:rsidRPr="00D60342">
              <w:rPr>
                <w:sz w:val="20"/>
                <w:szCs w:val="20"/>
                <w:lang w:val="sv-SE"/>
              </w:rPr>
              <w:t xml:space="preserve"> fatal</w:t>
            </w:r>
          </w:p>
        </w:tc>
        <w:tc>
          <w:tcPr>
            <w:tcW w:w="7632" w:type="dxa"/>
            <w:tcBorders>
              <w:bottom w:val="single" w:sz="4" w:space="0" w:color="auto"/>
            </w:tcBorders>
          </w:tcPr>
          <w:p w:rsidR="00DA08E3" w:rsidRPr="00D60342" w:rsidRDefault="00DA08E3" w:rsidP="00B168E4">
            <w:pPr>
              <w:tabs>
                <w:tab w:val="left" w:pos="284"/>
              </w:tabs>
              <w:rPr>
                <w:sz w:val="20"/>
                <w:szCs w:val="20"/>
                <w:lang w:val="sv-SE"/>
              </w:rPr>
            </w:pPr>
            <w:r>
              <w:rPr>
                <w:sz w:val="20"/>
                <w:szCs w:val="20"/>
                <w:lang w:val="sv-SE"/>
              </w:rPr>
              <w:t xml:space="preserve">Directy or indirectly contributes to the death infected patient, treatment failure is likely </w:t>
            </w:r>
            <w:r>
              <w:rPr>
                <w:sz w:val="20"/>
                <w:szCs w:val="20"/>
                <w:lang w:val="sv-SE"/>
              </w:rPr>
              <w:lastRenderedPageBreak/>
              <w:t xml:space="preserve">expected due to foodborne resistant microorganism. No alternative treatment beside using </w:t>
            </w:r>
            <w:r w:rsidRPr="00D60342">
              <w:rPr>
                <w:sz w:val="20"/>
                <w:szCs w:val="20"/>
                <w:lang w:val="sv-SE"/>
              </w:rPr>
              <w:t xml:space="preserve">colistin sulfate </w:t>
            </w:r>
          </w:p>
        </w:tc>
      </w:tr>
    </w:tbl>
    <w:p w:rsidR="00DA08E3" w:rsidRDefault="00DA08E3" w:rsidP="00DA08E3"/>
    <w:p w:rsidR="00DA08E3" w:rsidRDefault="00DA08E3" w:rsidP="00DA08E3">
      <w:pPr>
        <w:ind w:firstLine="720"/>
        <w:jc w:val="both"/>
      </w:pPr>
      <w:r w:rsidRPr="00CE3224">
        <w:t xml:space="preserve">In a qualitative risk assessment is important to understand the level of uncertainty of the information used. </w:t>
      </w:r>
      <w:proofErr w:type="gramStart"/>
      <w:r w:rsidRPr="00CE3224">
        <w:t>Categorization of information uncertainty using EFSA (2006), which are low, medium, and high uncertainty.</w:t>
      </w:r>
      <w:proofErr w:type="gramEnd"/>
      <w:r w:rsidRPr="00CE3224">
        <w:t xml:space="preserve"> The final step in assessing risk is to assess risk characterization. Risk characterization assessment is done by combining the results of exposure assessment and hazard characterization is presented in Table 4 (CODEX 2011).</w:t>
      </w:r>
    </w:p>
    <w:p w:rsidR="00DA08E3" w:rsidRDefault="00DA08E3" w:rsidP="00DA08E3"/>
    <w:p w:rsidR="00DA08E3" w:rsidRDefault="00DA08E3" w:rsidP="00DA08E3">
      <w:pPr>
        <w:tabs>
          <w:tab w:val="left" w:pos="284"/>
        </w:tabs>
        <w:ind w:left="720" w:hanging="720"/>
        <w:rPr>
          <w:lang w:val="sv-SE"/>
        </w:rPr>
      </w:pPr>
      <w:r>
        <w:rPr>
          <w:lang w:val="sv-SE"/>
        </w:rPr>
        <w:t xml:space="preserve">Table 4 Matrix combination of risk characterization assessment colistin-resistant </w:t>
      </w:r>
      <w:r>
        <w:rPr>
          <w:i/>
          <w:lang w:val="sv-SE"/>
        </w:rPr>
        <w:t>Escherichia coli</w:t>
      </w:r>
    </w:p>
    <w:tbl>
      <w:tblPr>
        <w:tblW w:w="8353" w:type="dxa"/>
        <w:tblLayout w:type="fixed"/>
        <w:tblLook w:val="04A0" w:firstRow="1" w:lastRow="0" w:firstColumn="1" w:lastColumn="0" w:noHBand="0" w:noVBand="1"/>
      </w:tblPr>
      <w:tblGrid>
        <w:gridCol w:w="2250"/>
        <w:gridCol w:w="1149"/>
        <w:gridCol w:w="1244"/>
        <w:gridCol w:w="1251"/>
        <w:gridCol w:w="1237"/>
        <w:gridCol w:w="1222"/>
      </w:tblGrid>
      <w:tr w:rsidR="00DA08E3" w:rsidRPr="009E1291" w:rsidTr="00B168E4">
        <w:tc>
          <w:tcPr>
            <w:tcW w:w="2250" w:type="dxa"/>
            <w:vMerge w:val="restart"/>
            <w:tcBorders>
              <w:top w:val="single" w:sz="4" w:space="0" w:color="auto"/>
              <w:bottom w:val="single" w:sz="4" w:space="0" w:color="auto"/>
            </w:tcBorders>
            <w:vAlign w:val="center"/>
          </w:tcPr>
          <w:p w:rsidR="00DA08E3" w:rsidRPr="009E1291" w:rsidRDefault="00DA08E3" w:rsidP="00B168E4">
            <w:pPr>
              <w:tabs>
                <w:tab w:val="left" w:pos="284"/>
              </w:tabs>
              <w:jc w:val="center"/>
              <w:rPr>
                <w:sz w:val="20"/>
                <w:szCs w:val="20"/>
                <w:lang w:val="sv-SE"/>
              </w:rPr>
            </w:pPr>
            <w:r>
              <w:rPr>
                <w:sz w:val="20"/>
                <w:szCs w:val="20"/>
                <w:lang w:val="sv-SE"/>
              </w:rPr>
              <w:t>Exposure assessment</w:t>
            </w:r>
          </w:p>
        </w:tc>
        <w:tc>
          <w:tcPr>
            <w:tcW w:w="6103" w:type="dxa"/>
            <w:gridSpan w:val="5"/>
            <w:tcBorders>
              <w:top w:val="single" w:sz="4" w:space="0" w:color="auto"/>
              <w:bottom w:val="single" w:sz="4" w:space="0" w:color="auto"/>
            </w:tcBorders>
            <w:vAlign w:val="center"/>
          </w:tcPr>
          <w:p w:rsidR="00DA08E3" w:rsidRPr="009E1291" w:rsidRDefault="00DA08E3" w:rsidP="00B168E4">
            <w:pPr>
              <w:tabs>
                <w:tab w:val="left" w:pos="284"/>
              </w:tabs>
              <w:jc w:val="center"/>
              <w:rPr>
                <w:sz w:val="20"/>
                <w:szCs w:val="20"/>
                <w:lang w:val="sv-SE"/>
              </w:rPr>
            </w:pPr>
            <w:r>
              <w:rPr>
                <w:sz w:val="20"/>
                <w:szCs w:val="20"/>
                <w:lang w:val="sv-SE"/>
              </w:rPr>
              <w:t xml:space="preserve">Hazard characterization  </w:t>
            </w:r>
          </w:p>
        </w:tc>
      </w:tr>
      <w:tr w:rsidR="00DA08E3" w:rsidRPr="009E1291" w:rsidTr="00B168E4">
        <w:tc>
          <w:tcPr>
            <w:tcW w:w="2250" w:type="dxa"/>
            <w:vMerge/>
            <w:tcBorders>
              <w:top w:val="single" w:sz="4" w:space="0" w:color="auto"/>
              <w:bottom w:val="single" w:sz="4" w:space="0" w:color="auto"/>
            </w:tcBorders>
            <w:vAlign w:val="center"/>
          </w:tcPr>
          <w:p w:rsidR="00DA08E3" w:rsidRPr="009E1291" w:rsidRDefault="00DA08E3" w:rsidP="00B168E4">
            <w:pPr>
              <w:tabs>
                <w:tab w:val="left" w:pos="284"/>
              </w:tabs>
              <w:jc w:val="center"/>
              <w:rPr>
                <w:sz w:val="20"/>
                <w:szCs w:val="20"/>
                <w:lang w:val="sv-SE"/>
              </w:rPr>
            </w:pPr>
          </w:p>
        </w:tc>
        <w:tc>
          <w:tcPr>
            <w:tcW w:w="1149" w:type="dxa"/>
            <w:tcBorders>
              <w:top w:val="single" w:sz="4" w:space="0" w:color="auto"/>
              <w:bottom w:val="single" w:sz="4" w:space="0" w:color="auto"/>
            </w:tcBorders>
            <w:vAlign w:val="center"/>
          </w:tcPr>
          <w:p w:rsidR="00DA08E3" w:rsidRPr="009E1291" w:rsidRDefault="00DA08E3" w:rsidP="00B168E4">
            <w:pPr>
              <w:tabs>
                <w:tab w:val="left" w:pos="284"/>
              </w:tabs>
              <w:jc w:val="center"/>
              <w:rPr>
                <w:sz w:val="20"/>
                <w:szCs w:val="20"/>
                <w:lang w:val="sv-SE"/>
              </w:rPr>
            </w:pPr>
            <w:r>
              <w:rPr>
                <w:sz w:val="20"/>
                <w:szCs w:val="20"/>
                <w:lang w:val="sv-SE"/>
              </w:rPr>
              <w:t>Negligible</w:t>
            </w:r>
          </w:p>
        </w:tc>
        <w:tc>
          <w:tcPr>
            <w:tcW w:w="1244" w:type="dxa"/>
            <w:tcBorders>
              <w:top w:val="single" w:sz="4" w:space="0" w:color="auto"/>
              <w:bottom w:val="single" w:sz="4" w:space="0" w:color="auto"/>
            </w:tcBorders>
            <w:vAlign w:val="center"/>
          </w:tcPr>
          <w:p w:rsidR="00DA08E3" w:rsidRPr="009E1291" w:rsidRDefault="00DA08E3" w:rsidP="00B168E4">
            <w:pPr>
              <w:tabs>
                <w:tab w:val="left" w:pos="284"/>
              </w:tabs>
              <w:jc w:val="center"/>
              <w:rPr>
                <w:sz w:val="20"/>
                <w:szCs w:val="20"/>
                <w:lang w:val="sv-SE"/>
              </w:rPr>
            </w:pPr>
            <w:r>
              <w:rPr>
                <w:sz w:val="20"/>
                <w:szCs w:val="20"/>
                <w:lang w:val="sv-SE"/>
              </w:rPr>
              <w:t>Low</w:t>
            </w:r>
          </w:p>
        </w:tc>
        <w:tc>
          <w:tcPr>
            <w:tcW w:w="1251" w:type="dxa"/>
            <w:tcBorders>
              <w:top w:val="single" w:sz="4" w:space="0" w:color="auto"/>
              <w:bottom w:val="single" w:sz="4" w:space="0" w:color="auto"/>
            </w:tcBorders>
            <w:vAlign w:val="center"/>
          </w:tcPr>
          <w:p w:rsidR="00DA08E3" w:rsidRPr="009E1291" w:rsidRDefault="00DA08E3" w:rsidP="00B168E4">
            <w:pPr>
              <w:tabs>
                <w:tab w:val="left" w:pos="284"/>
              </w:tabs>
              <w:jc w:val="center"/>
              <w:rPr>
                <w:sz w:val="20"/>
                <w:szCs w:val="20"/>
                <w:lang w:val="sv-SE"/>
              </w:rPr>
            </w:pPr>
            <w:r>
              <w:rPr>
                <w:sz w:val="20"/>
                <w:szCs w:val="20"/>
                <w:lang w:val="sv-SE"/>
              </w:rPr>
              <w:t>Medium</w:t>
            </w:r>
          </w:p>
        </w:tc>
        <w:tc>
          <w:tcPr>
            <w:tcW w:w="1237" w:type="dxa"/>
            <w:tcBorders>
              <w:top w:val="single" w:sz="4" w:space="0" w:color="auto"/>
              <w:bottom w:val="single" w:sz="4" w:space="0" w:color="auto"/>
            </w:tcBorders>
            <w:vAlign w:val="center"/>
          </w:tcPr>
          <w:p w:rsidR="00DA08E3" w:rsidRPr="009E1291" w:rsidRDefault="00DA08E3" w:rsidP="00B168E4">
            <w:pPr>
              <w:tabs>
                <w:tab w:val="left" w:pos="284"/>
              </w:tabs>
              <w:jc w:val="center"/>
              <w:rPr>
                <w:sz w:val="20"/>
                <w:szCs w:val="20"/>
                <w:lang w:val="sv-SE"/>
              </w:rPr>
            </w:pPr>
            <w:r>
              <w:rPr>
                <w:sz w:val="20"/>
                <w:szCs w:val="20"/>
                <w:lang w:val="sv-SE"/>
              </w:rPr>
              <w:t>High</w:t>
            </w:r>
          </w:p>
        </w:tc>
        <w:tc>
          <w:tcPr>
            <w:tcW w:w="1222" w:type="dxa"/>
            <w:tcBorders>
              <w:top w:val="single" w:sz="4" w:space="0" w:color="auto"/>
              <w:bottom w:val="single" w:sz="4" w:space="0" w:color="auto"/>
            </w:tcBorders>
            <w:vAlign w:val="center"/>
          </w:tcPr>
          <w:p w:rsidR="00DA08E3" w:rsidRPr="009E1291" w:rsidRDefault="00DA08E3" w:rsidP="00B168E4">
            <w:pPr>
              <w:tabs>
                <w:tab w:val="left" w:pos="284"/>
              </w:tabs>
              <w:jc w:val="center"/>
              <w:rPr>
                <w:sz w:val="20"/>
                <w:szCs w:val="20"/>
                <w:lang w:val="sv-SE"/>
              </w:rPr>
            </w:pPr>
            <w:r>
              <w:rPr>
                <w:sz w:val="20"/>
                <w:szCs w:val="20"/>
                <w:lang w:val="sv-SE"/>
              </w:rPr>
              <w:t>Very hIgh</w:t>
            </w:r>
          </w:p>
        </w:tc>
      </w:tr>
      <w:tr w:rsidR="00DA08E3" w:rsidRPr="009E1291" w:rsidTr="00B168E4">
        <w:tc>
          <w:tcPr>
            <w:tcW w:w="2250" w:type="dxa"/>
            <w:tcBorders>
              <w:top w:val="single" w:sz="4" w:space="0" w:color="auto"/>
            </w:tcBorders>
            <w:vAlign w:val="center"/>
          </w:tcPr>
          <w:p w:rsidR="00DA08E3" w:rsidRPr="009E1291" w:rsidRDefault="00DA08E3" w:rsidP="00B168E4">
            <w:pPr>
              <w:tabs>
                <w:tab w:val="left" w:pos="284"/>
              </w:tabs>
              <w:jc w:val="center"/>
              <w:rPr>
                <w:sz w:val="20"/>
                <w:szCs w:val="20"/>
                <w:lang w:val="sv-SE"/>
              </w:rPr>
            </w:pPr>
            <w:r>
              <w:rPr>
                <w:sz w:val="20"/>
                <w:szCs w:val="20"/>
                <w:lang w:val="sv-SE"/>
              </w:rPr>
              <w:t>Negligible</w:t>
            </w:r>
          </w:p>
        </w:tc>
        <w:tc>
          <w:tcPr>
            <w:tcW w:w="1149" w:type="dxa"/>
            <w:tcBorders>
              <w:top w:val="single" w:sz="4" w:space="0" w:color="auto"/>
            </w:tcBorders>
          </w:tcPr>
          <w:p w:rsidR="00DA08E3" w:rsidRDefault="00DA08E3" w:rsidP="00B168E4">
            <w:pPr>
              <w:jc w:val="center"/>
            </w:pPr>
            <w:r w:rsidRPr="0050168A">
              <w:rPr>
                <w:sz w:val="20"/>
                <w:szCs w:val="20"/>
                <w:lang w:val="sv-SE"/>
              </w:rPr>
              <w:t>Negligible</w:t>
            </w:r>
          </w:p>
        </w:tc>
        <w:tc>
          <w:tcPr>
            <w:tcW w:w="1244" w:type="dxa"/>
            <w:tcBorders>
              <w:top w:val="single" w:sz="4" w:space="0" w:color="auto"/>
            </w:tcBorders>
          </w:tcPr>
          <w:p w:rsidR="00DA08E3" w:rsidRDefault="00DA08E3" w:rsidP="00B168E4">
            <w:pPr>
              <w:jc w:val="center"/>
            </w:pPr>
            <w:r w:rsidRPr="001E5998">
              <w:rPr>
                <w:sz w:val="20"/>
                <w:szCs w:val="20"/>
                <w:lang w:val="sv-SE"/>
              </w:rPr>
              <w:t>Low</w:t>
            </w:r>
          </w:p>
        </w:tc>
        <w:tc>
          <w:tcPr>
            <w:tcW w:w="1251" w:type="dxa"/>
            <w:tcBorders>
              <w:top w:val="single" w:sz="4" w:space="0" w:color="auto"/>
            </w:tcBorders>
          </w:tcPr>
          <w:p w:rsidR="00DA08E3" w:rsidRDefault="00DA08E3" w:rsidP="00B168E4">
            <w:pPr>
              <w:jc w:val="center"/>
            </w:pPr>
            <w:r w:rsidRPr="000F22BE">
              <w:rPr>
                <w:sz w:val="20"/>
                <w:szCs w:val="20"/>
                <w:lang w:val="sv-SE"/>
              </w:rPr>
              <w:t>Low</w:t>
            </w:r>
          </w:p>
        </w:tc>
        <w:tc>
          <w:tcPr>
            <w:tcW w:w="1237" w:type="dxa"/>
            <w:tcBorders>
              <w:top w:val="single" w:sz="4" w:space="0" w:color="auto"/>
            </w:tcBorders>
          </w:tcPr>
          <w:p w:rsidR="00DA08E3" w:rsidRDefault="00DA08E3" w:rsidP="00B168E4">
            <w:pPr>
              <w:jc w:val="center"/>
            </w:pPr>
            <w:r w:rsidRPr="0029023B">
              <w:rPr>
                <w:sz w:val="20"/>
                <w:szCs w:val="20"/>
                <w:lang w:val="sv-SE"/>
              </w:rPr>
              <w:t>Low</w:t>
            </w:r>
          </w:p>
        </w:tc>
        <w:tc>
          <w:tcPr>
            <w:tcW w:w="1222" w:type="dxa"/>
            <w:tcBorders>
              <w:top w:val="single" w:sz="4" w:space="0" w:color="auto"/>
            </w:tcBorders>
          </w:tcPr>
          <w:p w:rsidR="00DA08E3" w:rsidRDefault="00DA08E3" w:rsidP="00B168E4">
            <w:pPr>
              <w:jc w:val="center"/>
            </w:pPr>
            <w:r w:rsidRPr="0029023B">
              <w:rPr>
                <w:sz w:val="20"/>
                <w:szCs w:val="20"/>
                <w:lang w:val="sv-SE"/>
              </w:rPr>
              <w:t>Low</w:t>
            </w:r>
          </w:p>
        </w:tc>
      </w:tr>
      <w:tr w:rsidR="00DA08E3" w:rsidRPr="009E1291" w:rsidTr="00B168E4">
        <w:tc>
          <w:tcPr>
            <w:tcW w:w="2250" w:type="dxa"/>
            <w:vAlign w:val="center"/>
          </w:tcPr>
          <w:p w:rsidR="00DA08E3" w:rsidRPr="009E1291" w:rsidRDefault="00DA08E3" w:rsidP="00B168E4">
            <w:pPr>
              <w:tabs>
                <w:tab w:val="left" w:pos="284"/>
              </w:tabs>
              <w:jc w:val="center"/>
              <w:rPr>
                <w:sz w:val="20"/>
                <w:szCs w:val="20"/>
                <w:lang w:val="sv-SE"/>
              </w:rPr>
            </w:pPr>
            <w:r>
              <w:rPr>
                <w:sz w:val="20"/>
                <w:szCs w:val="20"/>
                <w:lang w:val="sv-SE"/>
              </w:rPr>
              <w:t>Low</w:t>
            </w:r>
          </w:p>
        </w:tc>
        <w:tc>
          <w:tcPr>
            <w:tcW w:w="1149" w:type="dxa"/>
          </w:tcPr>
          <w:p w:rsidR="00DA08E3" w:rsidRDefault="00DA08E3" w:rsidP="00B168E4">
            <w:pPr>
              <w:jc w:val="center"/>
            </w:pPr>
            <w:r w:rsidRPr="0050168A">
              <w:rPr>
                <w:sz w:val="20"/>
                <w:szCs w:val="20"/>
                <w:lang w:val="sv-SE"/>
              </w:rPr>
              <w:t>Negligible</w:t>
            </w:r>
          </w:p>
        </w:tc>
        <w:tc>
          <w:tcPr>
            <w:tcW w:w="1244" w:type="dxa"/>
          </w:tcPr>
          <w:p w:rsidR="00DA08E3" w:rsidRDefault="00DA08E3" w:rsidP="00B168E4">
            <w:pPr>
              <w:jc w:val="center"/>
            </w:pPr>
            <w:r w:rsidRPr="001E5998">
              <w:rPr>
                <w:sz w:val="20"/>
                <w:szCs w:val="20"/>
                <w:lang w:val="sv-SE"/>
              </w:rPr>
              <w:t>Low</w:t>
            </w:r>
          </w:p>
        </w:tc>
        <w:tc>
          <w:tcPr>
            <w:tcW w:w="1251" w:type="dxa"/>
          </w:tcPr>
          <w:p w:rsidR="00DA08E3" w:rsidRDefault="00DA08E3" w:rsidP="00B168E4">
            <w:pPr>
              <w:jc w:val="center"/>
            </w:pPr>
            <w:r w:rsidRPr="000F22BE">
              <w:rPr>
                <w:sz w:val="20"/>
                <w:szCs w:val="20"/>
                <w:lang w:val="sv-SE"/>
              </w:rPr>
              <w:t>Low</w:t>
            </w:r>
          </w:p>
        </w:tc>
        <w:tc>
          <w:tcPr>
            <w:tcW w:w="1237" w:type="dxa"/>
            <w:vAlign w:val="center"/>
          </w:tcPr>
          <w:p w:rsidR="00DA08E3" w:rsidRPr="009E1291" w:rsidRDefault="00DA08E3" w:rsidP="00B168E4">
            <w:pPr>
              <w:tabs>
                <w:tab w:val="left" w:pos="284"/>
              </w:tabs>
              <w:jc w:val="center"/>
              <w:rPr>
                <w:sz w:val="20"/>
                <w:szCs w:val="20"/>
                <w:lang w:val="sv-SE"/>
              </w:rPr>
            </w:pPr>
            <w:r>
              <w:rPr>
                <w:sz w:val="20"/>
                <w:szCs w:val="20"/>
                <w:lang w:val="sv-SE"/>
              </w:rPr>
              <w:t>Medium</w:t>
            </w:r>
          </w:p>
        </w:tc>
        <w:tc>
          <w:tcPr>
            <w:tcW w:w="1222" w:type="dxa"/>
            <w:vAlign w:val="center"/>
          </w:tcPr>
          <w:p w:rsidR="00DA08E3" w:rsidRPr="009E1291" w:rsidRDefault="00DA08E3" w:rsidP="00B168E4">
            <w:pPr>
              <w:tabs>
                <w:tab w:val="left" w:pos="284"/>
              </w:tabs>
              <w:jc w:val="center"/>
              <w:rPr>
                <w:sz w:val="20"/>
                <w:szCs w:val="20"/>
                <w:lang w:val="sv-SE"/>
              </w:rPr>
            </w:pPr>
            <w:r>
              <w:rPr>
                <w:sz w:val="20"/>
                <w:szCs w:val="20"/>
                <w:lang w:val="sv-SE"/>
              </w:rPr>
              <w:t>High</w:t>
            </w:r>
          </w:p>
        </w:tc>
      </w:tr>
      <w:tr w:rsidR="00DA08E3" w:rsidRPr="009E1291" w:rsidTr="00B168E4">
        <w:tc>
          <w:tcPr>
            <w:tcW w:w="2250" w:type="dxa"/>
            <w:vAlign w:val="center"/>
          </w:tcPr>
          <w:p w:rsidR="00DA08E3" w:rsidRPr="009E1291" w:rsidRDefault="00DA08E3" w:rsidP="00B168E4">
            <w:pPr>
              <w:tabs>
                <w:tab w:val="left" w:pos="284"/>
              </w:tabs>
              <w:jc w:val="center"/>
              <w:rPr>
                <w:sz w:val="20"/>
                <w:szCs w:val="20"/>
                <w:lang w:val="sv-SE"/>
              </w:rPr>
            </w:pPr>
            <w:r>
              <w:rPr>
                <w:sz w:val="20"/>
                <w:szCs w:val="20"/>
                <w:lang w:val="sv-SE"/>
              </w:rPr>
              <w:t>Medium</w:t>
            </w:r>
          </w:p>
        </w:tc>
        <w:tc>
          <w:tcPr>
            <w:tcW w:w="1149" w:type="dxa"/>
          </w:tcPr>
          <w:p w:rsidR="00DA08E3" w:rsidRDefault="00DA08E3" w:rsidP="00B168E4">
            <w:pPr>
              <w:jc w:val="center"/>
            </w:pPr>
            <w:r w:rsidRPr="00152B48">
              <w:rPr>
                <w:sz w:val="20"/>
                <w:szCs w:val="20"/>
                <w:lang w:val="sv-SE"/>
              </w:rPr>
              <w:t>Low</w:t>
            </w:r>
          </w:p>
        </w:tc>
        <w:tc>
          <w:tcPr>
            <w:tcW w:w="1244" w:type="dxa"/>
            <w:vAlign w:val="center"/>
          </w:tcPr>
          <w:p w:rsidR="00DA08E3" w:rsidRPr="009E1291" w:rsidRDefault="00DA08E3" w:rsidP="00B168E4">
            <w:pPr>
              <w:tabs>
                <w:tab w:val="left" w:pos="284"/>
              </w:tabs>
              <w:jc w:val="center"/>
              <w:rPr>
                <w:sz w:val="20"/>
                <w:szCs w:val="20"/>
                <w:lang w:val="sv-SE"/>
              </w:rPr>
            </w:pPr>
            <w:r>
              <w:rPr>
                <w:sz w:val="20"/>
                <w:szCs w:val="20"/>
                <w:lang w:val="sv-SE"/>
              </w:rPr>
              <w:t>Medium</w:t>
            </w:r>
          </w:p>
        </w:tc>
        <w:tc>
          <w:tcPr>
            <w:tcW w:w="1251" w:type="dxa"/>
            <w:vAlign w:val="center"/>
          </w:tcPr>
          <w:p w:rsidR="00DA08E3" w:rsidRPr="009E1291" w:rsidRDefault="00DA08E3" w:rsidP="00B168E4">
            <w:pPr>
              <w:tabs>
                <w:tab w:val="left" w:pos="284"/>
              </w:tabs>
              <w:jc w:val="center"/>
              <w:rPr>
                <w:sz w:val="20"/>
                <w:szCs w:val="20"/>
                <w:lang w:val="sv-SE"/>
              </w:rPr>
            </w:pPr>
            <w:r>
              <w:rPr>
                <w:sz w:val="20"/>
                <w:szCs w:val="20"/>
                <w:lang w:val="sv-SE"/>
              </w:rPr>
              <w:t>Medium</w:t>
            </w:r>
          </w:p>
        </w:tc>
        <w:tc>
          <w:tcPr>
            <w:tcW w:w="1237" w:type="dxa"/>
            <w:vAlign w:val="center"/>
          </w:tcPr>
          <w:p w:rsidR="00DA08E3" w:rsidRPr="009E1291" w:rsidRDefault="00DA08E3" w:rsidP="00B168E4">
            <w:pPr>
              <w:tabs>
                <w:tab w:val="left" w:pos="284"/>
              </w:tabs>
              <w:jc w:val="center"/>
              <w:rPr>
                <w:sz w:val="20"/>
                <w:szCs w:val="20"/>
                <w:lang w:val="sv-SE"/>
              </w:rPr>
            </w:pPr>
            <w:r>
              <w:rPr>
                <w:sz w:val="20"/>
                <w:szCs w:val="20"/>
                <w:lang w:val="sv-SE"/>
              </w:rPr>
              <w:t>High</w:t>
            </w:r>
          </w:p>
        </w:tc>
        <w:tc>
          <w:tcPr>
            <w:tcW w:w="1222" w:type="dxa"/>
            <w:vAlign w:val="center"/>
          </w:tcPr>
          <w:p w:rsidR="00DA08E3" w:rsidRPr="009E1291" w:rsidRDefault="00DA08E3" w:rsidP="00B168E4">
            <w:pPr>
              <w:tabs>
                <w:tab w:val="left" w:pos="284"/>
              </w:tabs>
              <w:jc w:val="center"/>
              <w:rPr>
                <w:sz w:val="20"/>
                <w:szCs w:val="20"/>
                <w:lang w:val="sv-SE"/>
              </w:rPr>
            </w:pPr>
            <w:r>
              <w:rPr>
                <w:sz w:val="20"/>
                <w:szCs w:val="20"/>
                <w:lang w:val="sv-SE"/>
              </w:rPr>
              <w:t>Very high</w:t>
            </w:r>
          </w:p>
        </w:tc>
      </w:tr>
      <w:tr w:rsidR="00DA08E3" w:rsidRPr="009E1291" w:rsidTr="00B168E4">
        <w:tc>
          <w:tcPr>
            <w:tcW w:w="2250" w:type="dxa"/>
            <w:tcBorders>
              <w:bottom w:val="single" w:sz="4" w:space="0" w:color="auto"/>
            </w:tcBorders>
            <w:vAlign w:val="center"/>
          </w:tcPr>
          <w:p w:rsidR="00DA08E3" w:rsidRPr="009E1291" w:rsidRDefault="00DA08E3" w:rsidP="00B168E4">
            <w:pPr>
              <w:tabs>
                <w:tab w:val="left" w:pos="284"/>
              </w:tabs>
              <w:jc w:val="center"/>
              <w:rPr>
                <w:sz w:val="20"/>
                <w:szCs w:val="20"/>
                <w:lang w:val="sv-SE"/>
              </w:rPr>
            </w:pPr>
            <w:r>
              <w:rPr>
                <w:sz w:val="20"/>
                <w:szCs w:val="20"/>
                <w:lang w:val="sv-SE"/>
              </w:rPr>
              <w:t>High</w:t>
            </w:r>
          </w:p>
        </w:tc>
        <w:tc>
          <w:tcPr>
            <w:tcW w:w="1149" w:type="dxa"/>
            <w:tcBorders>
              <w:bottom w:val="single" w:sz="4" w:space="0" w:color="auto"/>
            </w:tcBorders>
          </w:tcPr>
          <w:p w:rsidR="00DA08E3" w:rsidRDefault="00DA08E3" w:rsidP="00B168E4">
            <w:pPr>
              <w:jc w:val="center"/>
            </w:pPr>
            <w:r w:rsidRPr="00152B48">
              <w:rPr>
                <w:sz w:val="20"/>
                <w:szCs w:val="20"/>
                <w:lang w:val="sv-SE"/>
              </w:rPr>
              <w:t>Low</w:t>
            </w:r>
          </w:p>
        </w:tc>
        <w:tc>
          <w:tcPr>
            <w:tcW w:w="1244" w:type="dxa"/>
            <w:tcBorders>
              <w:bottom w:val="single" w:sz="4" w:space="0" w:color="auto"/>
            </w:tcBorders>
            <w:vAlign w:val="center"/>
          </w:tcPr>
          <w:p w:rsidR="00DA08E3" w:rsidRPr="009E1291" w:rsidRDefault="00DA08E3" w:rsidP="00B168E4">
            <w:pPr>
              <w:tabs>
                <w:tab w:val="left" w:pos="284"/>
              </w:tabs>
              <w:jc w:val="center"/>
              <w:rPr>
                <w:sz w:val="20"/>
                <w:szCs w:val="20"/>
                <w:lang w:val="sv-SE"/>
              </w:rPr>
            </w:pPr>
            <w:r>
              <w:rPr>
                <w:sz w:val="20"/>
                <w:szCs w:val="20"/>
                <w:lang w:val="sv-SE"/>
              </w:rPr>
              <w:t>Medium</w:t>
            </w:r>
          </w:p>
        </w:tc>
        <w:tc>
          <w:tcPr>
            <w:tcW w:w="1251" w:type="dxa"/>
            <w:tcBorders>
              <w:bottom w:val="single" w:sz="4" w:space="0" w:color="auto"/>
            </w:tcBorders>
            <w:vAlign w:val="center"/>
          </w:tcPr>
          <w:p w:rsidR="00DA08E3" w:rsidRPr="009E1291" w:rsidRDefault="00DA08E3" w:rsidP="00B168E4">
            <w:pPr>
              <w:tabs>
                <w:tab w:val="left" w:pos="284"/>
              </w:tabs>
              <w:jc w:val="center"/>
              <w:rPr>
                <w:sz w:val="20"/>
                <w:szCs w:val="20"/>
                <w:lang w:val="sv-SE"/>
              </w:rPr>
            </w:pPr>
            <w:r>
              <w:rPr>
                <w:sz w:val="20"/>
                <w:szCs w:val="20"/>
                <w:lang w:val="sv-SE"/>
              </w:rPr>
              <w:t>High</w:t>
            </w:r>
          </w:p>
        </w:tc>
        <w:tc>
          <w:tcPr>
            <w:tcW w:w="1237" w:type="dxa"/>
            <w:tcBorders>
              <w:bottom w:val="single" w:sz="4" w:space="0" w:color="auto"/>
            </w:tcBorders>
          </w:tcPr>
          <w:p w:rsidR="00DA08E3" w:rsidRDefault="00DA08E3" w:rsidP="00B168E4">
            <w:pPr>
              <w:jc w:val="center"/>
            </w:pPr>
            <w:r w:rsidRPr="00E624FA">
              <w:rPr>
                <w:sz w:val="20"/>
                <w:szCs w:val="20"/>
                <w:lang w:val="sv-SE"/>
              </w:rPr>
              <w:t>Very high</w:t>
            </w:r>
          </w:p>
        </w:tc>
        <w:tc>
          <w:tcPr>
            <w:tcW w:w="1222" w:type="dxa"/>
            <w:tcBorders>
              <w:bottom w:val="single" w:sz="4" w:space="0" w:color="auto"/>
            </w:tcBorders>
          </w:tcPr>
          <w:p w:rsidR="00DA08E3" w:rsidRDefault="00DA08E3" w:rsidP="00B168E4">
            <w:pPr>
              <w:jc w:val="center"/>
            </w:pPr>
            <w:r w:rsidRPr="00E624FA">
              <w:rPr>
                <w:sz w:val="20"/>
                <w:szCs w:val="20"/>
                <w:lang w:val="sv-SE"/>
              </w:rPr>
              <w:t>Very high</w:t>
            </w:r>
          </w:p>
        </w:tc>
      </w:tr>
    </w:tbl>
    <w:p w:rsidR="00DA08E3" w:rsidRDefault="00DA08E3" w:rsidP="00DA08E3">
      <w:pPr>
        <w:ind w:firstLine="567"/>
        <w:jc w:val="both"/>
        <w:rPr>
          <w:lang w:val="id-ID"/>
        </w:rPr>
      </w:pPr>
    </w:p>
    <w:p w:rsidR="00DA08E3" w:rsidRDefault="00DA08E3" w:rsidP="00DA08E3">
      <w:pPr>
        <w:ind w:left="810" w:hanging="810"/>
        <w:jc w:val="center"/>
        <w:rPr>
          <w:b/>
        </w:rPr>
      </w:pPr>
      <w:r>
        <w:rPr>
          <w:b/>
        </w:rPr>
        <w:t>RESULT AND DISCUSSION</w:t>
      </w:r>
    </w:p>
    <w:p w:rsidR="00DA08E3" w:rsidRPr="00CE3224" w:rsidRDefault="00DA08E3" w:rsidP="00DA08E3">
      <w:pPr>
        <w:rPr>
          <w:color w:val="1C1E29"/>
        </w:rPr>
      </w:pPr>
      <w:r w:rsidRPr="00CE3224">
        <w:rPr>
          <w:b/>
          <w:bCs/>
          <w:color w:val="1C1E29"/>
        </w:rPr>
        <w:t xml:space="preserve">Hazard Identification: </w:t>
      </w:r>
      <w:proofErr w:type="spellStart"/>
      <w:r w:rsidRPr="00CE3224">
        <w:rPr>
          <w:b/>
          <w:bCs/>
          <w:color w:val="1C1E29"/>
        </w:rPr>
        <w:t>Colistin</w:t>
      </w:r>
      <w:proofErr w:type="spellEnd"/>
      <w:r w:rsidRPr="00CE3224">
        <w:rPr>
          <w:b/>
          <w:bCs/>
          <w:color w:val="1C1E29"/>
        </w:rPr>
        <w:t xml:space="preserve"> sulfate and </w:t>
      </w:r>
      <w:proofErr w:type="spellStart"/>
      <w:r w:rsidRPr="00CE3224">
        <w:rPr>
          <w:b/>
          <w:bCs/>
          <w:color w:val="1C1E29"/>
        </w:rPr>
        <w:t>Colistin</w:t>
      </w:r>
      <w:proofErr w:type="spellEnd"/>
      <w:r w:rsidRPr="00CE3224">
        <w:rPr>
          <w:b/>
          <w:bCs/>
          <w:color w:val="1C1E29"/>
        </w:rPr>
        <w:t>-resistant </w:t>
      </w:r>
      <w:r w:rsidRPr="00CE3224">
        <w:rPr>
          <w:b/>
          <w:bCs/>
          <w:i/>
          <w:iCs/>
          <w:color w:val="1C1E29"/>
        </w:rPr>
        <w:t>Escherichia coli</w:t>
      </w:r>
    </w:p>
    <w:p w:rsidR="00DA08E3" w:rsidRPr="00CE3224" w:rsidRDefault="00DA08E3" w:rsidP="00DA08E3">
      <w:pPr>
        <w:ind w:firstLine="567"/>
        <w:jc w:val="both"/>
        <w:rPr>
          <w:color w:val="1C1E29"/>
        </w:rPr>
      </w:pPr>
      <w:proofErr w:type="spellStart"/>
      <w:r w:rsidRPr="00CE3224">
        <w:rPr>
          <w:color w:val="1C1E29"/>
        </w:rPr>
        <w:t>Colistin</w:t>
      </w:r>
      <w:proofErr w:type="spellEnd"/>
      <w:r w:rsidRPr="00CE3224">
        <w:rPr>
          <w:color w:val="1C1E29"/>
        </w:rPr>
        <w:t xml:space="preserve"> sulfate is a </w:t>
      </w:r>
      <w:proofErr w:type="spellStart"/>
      <w:r w:rsidRPr="00CE3224">
        <w:rPr>
          <w:color w:val="1C1E29"/>
        </w:rPr>
        <w:t>polymixin</w:t>
      </w:r>
      <w:proofErr w:type="spellEnd"/>
      <w:r w:rsidRPr="00CE3224">
        <w:rPr>
          <w:color w:val="1C1E29"/>
        </w:rPr>
        <w:t xml:space="preserve"> antibiotic used in animals and humans. Since 2017, </w:t>
      </w:r>
      <w:proofErr w:type="spellStart"/>
      <w:r w:rsidRPr="00CE3224">
        <w:rPr>
          <w:color w:val="1C1E29"/>
        </w:rPr>
        <w:t>polymyxin</w:t>
      </w:r>
      <w:proofErr w:type="spellEnd"/>
      <w:r w:rsidRPr="00CE3224">
        <w:rPr>
          <w:color w:val="1C1E29"/>
        </w:rPr>
        <w:t xml:space="preserve"> is categorized as the Highest Priority Critically Important Antimicrobials for Human Medicine (WHO 2017). </w:t>
      </w:r>
      <w:proofErr w:type="spellStart"/>
      <w:r w:rsidRPr="00CE3224">
        <w:rPr>
          <w:color w:val="1C1E29"/>
        </w:rPr>
        <w:t>Colistin</w:t>
      </w:r>
      <w:proofErr w:type="spellEnd"/>
      <w:r w:rsidRPr="00CE3224">
        <w:rPr>
          <w:color w:val="1C1E29"/>
        </w:rPr>
        <w:t xml:space="preserve"> sulfate has been used for decades in food animals as a therapy, prevention of infection, and as growth </w:t>
      </w:r>
      <w:proofErr w:type="spellStart"/>
      <w:r w:rsidRPr="00CE3224">
        <w:rPr>
          <w:color w:val="1C1E29"/>
        </w:rPr>
        <w:t>promotor</w:t>
      </w:r>
      <w:proofErr w:type="spellEnd"/>
      <w:r w:rsidRPr="00CE3224">
        <w:rPr>
          <w:color w:val="1C1E29"/>
        </w:rPr>
        <w:t xml:space="preserve">. </w:t>
      </w:r>
      <w:proofErr w:type="spellStart"/>
      <w:r w:rsidRPr="00CE3224">
        <w:rPr>
          <w:color w:val="1C1E29"/>
        </w:rPr>
        <w:t>Colistin</w:t>
      </w:r>
      <w:proofErr w:type="spellEnd"/>
      <w:r w:rsidRPr="00CE3224">
        <w:rPr>
          <w:color w:val="1C1E29"/>
        </w:rPr>
        <w:t xml:space="preserve"> is very difficult to absorb by the digestive tract of broiler chickens (</w:t>
      </w:r>
      <w:proofErr w:type="spellStart"/>
      <w:r w:rsidRPr="00CE3224">
        <w:rPr>
          <w:color w:val="1C1E29"/>
        </w:rPr>
        <w:t>Lashev</w:t>
      </w:r>
      <w:proofErr w:type="spellEnd"/>
      <w:r w:rsidRPr="00CE3224">
        <w:rPr>
          <w:color w:val="1C1E29"/>
        </w:rPr>
        <w:t xml:space="preserve"> and </w:t>
      </w:r>
      <w:proofErr w:type="spellStart"/>
      <w:r w:rsidRPr="00CE3224">
        <w:rPr>
          <w:color w:val="1C1E29"/>
        </w:rPr>
        <w:t>Haritova</w:t>
      </w:r>
      <w:proofErr w:type="spellEnd"/>
      <w:r w:rsidRPr="00CE3224">
        <w:rPr>
          <w:color w:val="1C1E29"/>
        </w:rPr>
        <w:t xml:space="preserve"> 2003). Some commercial </w:t>
      </w:r>
      <w:proofErr w:type="spellStart"/>
      <w:r w:rsidRPr="00CE3224">
        <w:rPr>
          <w:color w:val="1C1E29"/>
        </w:rPr>
        <w:t>colistin</w:t>
      </w:r>
      <w:proofErr w:type="spellEnd"/>
      <w:r w:rsidRPr="00CE3224">
        <w:rPr>
          <w:color w:val="1C1E29"/>
        </w:rPr>
        <w:t xml:space="preserve"> sulfate veterinary drugs contain a single </w:t>
      </w:r>
      <w:proofErr w:type="spellStart"/>
      <w:r w:rsidRPr="00CE3224">
        <w:rPr>
          <w:color w:val="1C1E29"/>
        </w:rPr>
        <w:t>colistin</w:t>
      </w:r>
      <w:proofErr w:type="spellEnd"/>
      <w:r w:rsidRPr="00CE3224">
        <w:rPr>
          <w:color w:val="1C1E29"/>
        </w:rPr>
        <w:t xml:space="preserve"> sulfate and some are combined with other antimicrobials (EMA 2013; DGLAHS 2016).</w:t>
      </w:r>
    </w:p>
    <w:p w:rsidR="00DA08E3" w:rsidRDefault="00DA08E3" w:rsidP="00DA08E3">
      <w:pPr>
        <w:ind w:firstLine="567"/>
        <w:jc w:val="both"/>
      </w:pPr>
      <w:r>
        <w:rPr>
          <w:rStyle w:val="Emphasis"/>
          <w:rFonts w:eastAsia="Calibri"/>
          <w:color w:val="1C1E29"/>
        </w:rPr>
        <w:t>Escherichia coli</w:t>
      </w:r>
      <w:r>
        <w:t> </w:t>
      </w:r>
      <w:proofErr w:type="gramStart"/>
      <w:r>
        <w:t>is</w:t>
      </w:r>
      <w:proofErr w:type="gramEnd"/>
      <w:r>
        <w:t xml:space="preserve"> a commensal bacterium that very important in monitoring and surveillance antimicrobial resistance in food animals and their products. The commensal bacterium is considered as a reservoir of antimicrobial resistance genes, which can transfer these genes to pathogenic bacteria (OIE 2016). Meanwhile, </w:t>
      </w:r>
      <w:r>
        <w:rPr>
          <w:rStyle w:val="Emphasis"/>
          <w:rFonts w:eastAsia="Calibri"/>
          <w:color w:val="1C1E29"/>
        </w:rPr>
        <w:t>Escherichia coli</w:t>
      </w:r>
      <w:r>
        <w:t xml:space="preserve"> serotype O157: H7 is a pathogenic zoonotic bacterium for humans (Riemann and </w:t>
      </w:r>
      <w:proofErr w:type="spellStart"/>
      <w:r>
        <w:t>Cliver</w:t>
      </w:r>
      <w:proofErr w:type="spellEnd"/>
      <w:r>
        <w:t xml:space="preserve"> 2006; </w:t>
      </w:r>
      <w:proofErr w:type="spellStart"/>
      <w:r>
        <w:t>Ferens</w:t>
      </w:r>
      <w:proofErr w:type="spellEnd"/>
      <w:r>
        <w:t xml:space="preserve"> and </w:t>
      </w:r>
      <w:proofErr w:type="spellStart"/>
      <w:r>
        <w:t>Hovde</w:t>
      </w:r>
      <w:proofErr w:type="spellEnd"/>
      <w:r>
        <w:t xml:space="preserve"> 2011). Food animals along with their products and their environments also considered a factor in the increasing or spreading of resistant bacteria.</w:t>
      </w:r>
    </w:p>
    <w:p w:rsidR="00DA08E3" w:rsidRDefault="00DA08E3" w:rsidP="00DA08E3">
      <w:pPr>
        <w:ind w:firstLine="567"/>
        <w:jc w:val="both"/>
      </w:pPr>
      <w:r>
        <w:t>The mechanism of resistance of </w:t>
      </w:r>
      <w:r>
        <w:rPr>
          <w:rStyle w:val="Emphasis"/>
          <w:rFonts w:eastAsia="Calibri"/>
          <w:color w:val="1C1E29"/>
        </w:rPr>
        <w:t>E. coli</w:t>
      </w:r>
      <w:r>
        <w:t xml:space="preserve"> to </w:t>
      </w:r>
      <w:proofErr w:type="spellStart"/>
      <w:r>
        <w:t>colistin</w:t>
      </w:r>
      <w:proofErr w:type="spellEnd"/>
      <w:r>
        <w:t xml:space="preserve"> is known through (1) mutations in specific regions, such as </w:t>
      </w:r>
      <w:proofErr w:type="spellStart"/>
      <w:r>
        <w:t>pmrA</w:t>
      </w:r>
      <w:proofErr w:type="spellEnd"/>
      <w:r>
        <w:t xml:space="preserve"> / B and </w:t>
      </w:r>
      <w:proofErr w:type="spellStart"/>
      <w:r>
        <w:t>phoP</w:t>
      </w:r>
      <w:proofErr w:type="spellEnd"/>
      <w:r>
        <w:t xml:space="preserve"> / Q, (2) mutations in the structure of lipopolysaccharide in the cytosol (</w:t>
      </w:r>
      <w:proofErr w:type="spellStart"/>
      <w:r>
        <w:t>ParR-ParS</w:t>
      </w:r>
      <w:proofErr w:type="spellEnd"/>
      <w:r>
        <w:t xml:space="preserve"> system), and (3) addition of </w:t>
      </w:r>
      <w:proofErr w:type="spellStart"/>
      <w:r>
        <w:t>phosphoethanolamine</w:t>
      </w:r>
      <w:proofErr w:type="spellEnd"/>
      <w:r>
        <w:t xml:space="preserve"> to lipid A that mediated by the </w:t>
      </w:r>
      <w:r>
        <w:rPr>
          <w:rStyle w:val="Emphasis"/>
          <w:rFonts w:eastAsia="Calibri"/>
          <w:color w:val="1C1E29"/>
        </w:rPr>
        <w:t xml:space="preserve">mobilized </w:t>
      </w:r>
      <w:proofErr w:type="spellStart"/>
      <w:r>
        <w:rPr>
          <w:rStyle w:val="Emphasis"/>
          <w:rFonts w:eastAsia="Calibri"/>
          <w:color w:val="1C1E29"/>
        </w:rPr>
        <w:t>colistin</w:t>
      </w:r>
      <w:proofErr w:type="spellEnd"/>
      <w:r>
        <w:rPr>
          <w:rStyle w:val="Emphasis"/>
          <w:rFonts w:eastAsia="Calibri"/>
          <w:color w:val="1C1E29"/>
        </w:rPr>
        <w:t>-resistant </w:t>
      </w:r>
      <w:r>
        <w:t>(</w:t>
      </w:r>
      <w:proofErr w:type="spellStart"/>
      <w:r>
        <w:rPr>
          <w:rStyle w:val="Emphasis"/>
          <w:rFonts w:eastAsia="Calibri"/>
          <w:color w:val="1C1E29"/>
        </w:rPr>
        <w:t>mcr</w:t>
      </w:r>
      <w:proofErr w:type="spellEnd"/>
      <w:r>
        <w:t>) genes (</w:t>
      </w:r>
      <w:proofErr w:type="spellStart"/>
      <w:r>
        <w:t>Fernández</w:t>
      </w:r>
      <w:proofErr w:type="spellEnd"/>
      <w:r>
        <w:t> </w:t>
      </w:r>
      <w:r>
        <w:rPr>
          <w:rStyle w:val="Emphasis"/>
          <w:rFonts w:eastAsia="Calibri"/>
          <w:color w:val="1C1E29"/>
        </w:rPr>
        <w:t>et al.</w:t>
      </w:r>
      <w:r>
        <w:t xml:space="preserve"> 2010; </w:t>
      </w:r>
      <w:proofErr w:type="spellStart"/>
      <w:r>
        <w:t>Moskowitz</w:t>
      </w:r>
      <w:proofErr w:type="spellEnd"/>
      <w:r>
        <w:t> </w:t>
      </w:r>
      <w:r>
        <w:rPr>
          <w:rStyle w:val="Emphasis"/>
          <w:rFonts w:eastAsia="Calibri"/>
          <w:color w:val="1C1E29"/>
        </w:rPr>
        <w:t>et al.</w:t>
      </w:r>
      <w:r>
        <w:t> 2012; Liu </w:t>
      </w:r>
      <w:r>
        <w:rPr>
          <w:rStyle w:val="Emphasis"/>
          <w:rFonts w:eastAsia="Calibri"/>
          <w:color w:val="1C1E29"/>
        </w:rPr>
        <w:t>et al.</w:t>
      </w:r>
      <w:r>
        <w:t xml:space="preserve"> 2015). Co-resistance can occur with other </w:t>
      </w:r>
      <w:proofErr w:type="spellStart"/>
      <w:r>
        <w:t>polymyxin</w:t>
      </w:r>
      <w:proofErr w:type="spellEnd"/>
      <w:r>
        <w:t xml:space="preserve"> groups and several cationic peptides (Napier </w:t>
      </w:r>
      <w:r>
        <w:rPr>
          <w:rStyle w:val="Emphasis"/>
          <w:rFonts w:eastAsia="Calibri"/>
          <w:color w:val="1C1E29"/>
        </w:rPr>
        <w:t>et al.</w:t>
      </w:r>
      <w:r>
        <w:t xml:space="preserve"> 2013; </w:t>
      </w:r>
      <w:proofErr w:type="spellStart"/>
      <w:r>
        <w:t>Catry</w:t>
      </w:r>
      <w:proofErr w:type="spellEnd"/>
      <w:r>
        <w:t> </w:t>
      </w:r>
      <w:r>
        <w:rPr>
          <w:rStyle w:val="Emphasis"/>
          <w:rFonts w:eastAsia="Calibri"/>
          <w:color w:val="1C1E29"/>
        </w:rPr>
        <w:t>et al.</w:t>
      </w:r>
      <w:r>
        <w:t> 2015).</w:t>
      </w:r>
    </w:p>
    <w:p w:rsidR="00DA08E3" w:rsidRDefault="00DA08E3" w:rsidP="00DA08E3">
      <w:pPr>
        <w:ind w:firstLine="567"/>
        <w:jc w:val="both"/>
        <w:rPr>
          <w:lang w:val="id-ID"/>
        </w:rPr>
      </w:pPr>
      <w:r>
        <w:t>The spread of </w:t>
      </w:r>
      <w:r>
        <w:rPr>
          <w:rStyle w:val="Emphasis"/>
          <w:rFonts w:eastAsia="Calibri"/>
          <w:color w:val="1C1E29"/>
        </w:rPr>
        <w:t>the mcr-1</w:t>
      </w:r>
      <w:r>
        <w:t> gene can be through plasmids or conjugation, transposon composites, transformation, and chromosomes (</w:t>
      </w:r>
      <w:proofErr w:type="spellStart"/>
      <w:r>
        <w:t>Hadjaj</w:t>
      </w:r>
      <w:proofErr w:type="spellEnd"/>
      <w:r>
        <w:t> </w:t>
      </w:r>
      <w:r>
        <w:rPr>
          <w:rStyle w:val="Emphasis"/>
          <w:rFonts w:eastAsia="Calibri"/>
          <w:color w:val="1C1E29"/>
        </w:rPr>
        <w:t>et al.</w:t>
      </w:r>
      <w:r>
        <w:t xml:space="preserve"> 2017; Lima </w:t>
      </w:r>
      <w:proofErr w:type="spellStart"/>
      <w:r>
        <w:t>Barbieri</w:t>
      </w:r>
      <w:proofErr w:type="spellEnd"/>
      <w:r>
        <w:t> </w:t>
      </w:r>
      <w:r>
        <w:rPr>
          <w:rStyle w:val="Emphasis"/>
          <w:rFonts w:eastAsia="Calibri"/>
          <w:color w:val="1C1E29"/>
        </w:rPr>
        <w:t>et al.</w:t>
      </w:r>
      <w:r>
        <w:t> 2017; Tada </w:t>
      </w:r>
      <w:r>
        <w:rPr>
          <w:rStyle w:val="Emphasis"/>
          <w:rFonts w:eastAsia="Calibri"/>
          <w:color w:val="1C1E29"/>
        </w:rPr>
        <w:t>et al.</w:t>
      </w:r>
      <w:r>
        <w:t> 2017a; Sun </w:t>
      </w:r>
      <w:r>
        <w:rPr>
          <w:rStyle w:val="Emphasis"/>
          <w:rFonts w:eastAsia="Calibri"/>
          <w:color w:val="1C1E29"/>
        </w:rPr>
        <w:t>et al.</w:t>
      </w:r>
      <w:r>
        <w:t xml:space="preserve"> 2018). Our study also succeeded in transferring this gene from </w:t>
      </w:r>
      <w:proofErr w:type="spellStart"/>
      <w:r>
        <w:t>colistin</w:t>
      </w:r>
      <w:proofErr w:type="spellEnd"/>
      <w:r>
        <w:t>-resistant </w:t>
      </w:r>
      <w:r>
        <w:rPr>
          <w:rStyle w:val="Emphasis"/>
          <w:rFonts w:eastAsia="Calibri"/>
          <w:color w:val="1C1E29"/>
        </w:rPr>
        <w:t>E. coli</w:t>
      </w:r>
      <w:r>
        <w:t> to </w:t>
      </w:r>
      <w:r>
        <w:rPr>
          <w:rStyle w:val="Emphasis"/>
          <w:rFonts w:eastAsia="Calibri"/>
          <w:color w:val="1C1E29"/>
        </w:rPr>
        <w:t>S</w:t>
      </w:r>
      <w:r>
        <w:t xml:space="preserve">. </w:t>
      </w:r>
      <w:proofErr w:type="spellStart"/>
      <w:r>
        <w:t>Enteritidis</w:t>
      </w:r>
      <w:proofErr w:type="spellEnd"/>
      <w:r>
        <w:t xml:space="preserve"> ATCC 13076 through conjugation (</w:t>
      </w:r>
      <w:proofErr w:type="spellStart"/>
      <w:r>
        <w:t>Palupi</w:t>
      </w:r>
      <w:proofErr w:type="spellEnd"/>
      <w:r>
        <w:t> </w:t>
      </w:r>
      <w:r>
        <w:rPr>
          <w:rStyle w:val="Emphasis"/>
          <w:rFonts w:eastAsia="Calibri"/>
          <w:color w:val="1C1E29"/>
        </w:rPr>
        <w:t>et al.</w:t>
      </w:r>
      <w:r>
        <w:t> 2018a). </w:t>
      </w:r>
      <w:r>
        <w:rPr>
          <w:rStyle w:val="Emphasis"/>
          <w:rFonts w:eastAsia="Calibri"/>
          <w:color w:val="1C1E29"/>
        </w:rPr>
        <w:t>Escherichia coli</w:t>
      </w:r>
      <w:r>
        <w:t> </w:t>
      </w:r>
      <w:proofErr w:type="gramStart"/>
      <w:r>
        <w:t>is</w:t>
      </w:r>
      <w:proofErr w:type="gramEnd"/>
      <w:r>
        <w:t xml:space="preserve"> the most common bacteria found to have </w:t>
      </w:r>
      <w:r>
        <w:rPr>
          <w:rStyle w:val="Emphasis"/>
          <w:rFonts w:eastAsia="Calibri"/>
          <w:color w:val="1C1E29"/>
        </w:rPr>
        <w:t>mcr-1</w:t>
      </w:r>
      <w:r>
        <w:t> gene (</w:t>
      </w:r>
      <w:proofErr w:type="spellStart"/>
      <w:r>
        <w:t>Poirel</w:t>
      </w:r>
      <w:proofErr w:type="spellEnd"/>
      <w:r>
        <w:t> </w:t>
      </w:r>
      <w:r>
        <w:rPr>
          <w:rStyle w:val="Emphasis"/>
          <w:rFonts w:eastAsia="Calibri"/>
          <w:color w:val="1C1E29"/>
        </w:rPr>
        <w:t>et al.</w:t>
      </w:r>
      <w:r>
        <w:t xml:space="preserve"> 2016). Our study showed that the prevalence of </w:t>
      </w:r>
      <w:proofErr w:type="spellStart"/>
      <w:r>
        <w:t>colistin</w:t>
      </w:r>
      <w:proofErr w:type="spellEnd"/>
      <w:r>
        <w:t>-resistant </w:t>
      </w:r>
      <w:r>
        <w:rPr>
          <w:rStyle w:val="Emphasis"/>
          <w:rFonts w:eastAsia="Calibri"/>
          <w:color w:val="1C1E29"/>
        </w:rPr>
        <w:t>E. coli</w:t>
      </w:r>
      <w:r>
        <w:t> along the broiler supply chain in Bogor was 11.76% (95% CI; CL 9.21-14.91%) with </w:t>
      </w:r>
      <w:r>
        <w:rPr>
          <w:rStyle w:val="Emphasis"/>
          <w:rFonts w:eastAsia="Calibri"/>
          <w:color w:val="1C1E29"/>
        </w:rPr>
        <w:t>mcr-1</w:t>
      </w:r>
      <w:r>
        <w:t xml:space="preserve"> gene prevalence of 10.55% (95% CI; CL 8.13-13.57%) </w:t>
      </w:r>
      <w:proofErr w:type="gramStart"/>
      <w:r>
        <w:t>(</w:t>
      </w:r>
      <w:proofErr w:type="spellStart"/>
      <w:r>
        <w:t>Palupi</w:t>
      </w:r>
      <w:proofErr w:type="spellEnd"/>
      <w:r>
        <w:t> </w:t>
      </w:r>
      <w:r>
        <w:rPr>
          <w:rStyle w:val="Emphasis"/>
          <w:rFonts w:eastAsia="Calibri"/>
          <w:color w:val="1C1E29"/>
        </w:rPr>
        <w:t>et al.</w:t>
      </w:r>
      <w:r>
        <w:t> 2019).</w:t>
      </w:r>
      <w:proofErr w:type="gramEnd"/>
      <w:r>
        <w:t xml:space="preserve"> Our study also showed a very high </w:t>
      </w:r>
      <w:r>
        <w:lastRenderedPageBreak/>
        <w:t xml:space="preserve">agreement between </w:t>
      </w:r>
      <w:proofErr w:type="spellStart"/>
      <w:r>
        <w:t>colistin</w:t>
      </w:r>
      <w:proofErr w:type="spellEnd"/>
      <w:r>
        <w:t>-resistant phenotype and </w:t>
      </w:r>
      <w:r>
        <w:rPr>
          <w:rStyle w:val="Emphasis"/>
          <w:rFonts w:eastAsia="Calibri"/>
          <w:color w:val="1C1E29"/>
        </w:rPr>
        <w:t>mcr-1</w:t>
      </w:r>
      <w:r>
        <w:t> genes genotype (89.66% conformity with a value of ĸ 0.939), we didn’t find </w:t>
      </w:r>
      <w:r>
        <w:rPr>
          <w:rStyle w:val="Emphasis"/>
          <w:rFonts w:eastAsia="Calibri"/>
          <w:color w:val="1C1E29"/>
        </w:rPr>
        <w:t>mcr-2</w:t>
      </w:r>
      <w:r>
        <w:t> gene, the MIC value of </w:t>
      </w:r>
      <w:r>
        <w:rPr>
          <w:rStyle w:val="Emphasis"/>
          <w:rFonts w:eastAsia="Calibri"/>
          <w:color w:val="1C1E29"/>
        </w:rPr>
        <w:t>E. coli</w:t>
      </w:r>
      <w:r>
        <w:t xml:space="preserve"> susceptible to </w:t>
      </w:r>
      <w:proofErr w:type="spellStart"/>
      <w:r>
        <w:t>colistin</w:t>
      </w:r>
      <w:proofErr w:type="spellEnd"/>
      <w:r>
        <w:t xml:space="preserve"> sulfate was 0.125-2 µg / mL, and the MIC value of </w:t>
      </w:r>
      <w:proofErr w:type="spellStart"/>
      <w:r>
        <w:t>colistin</w:t>
      </w:r>
      <w:proofErr w:type="spellEnd"/>
      <w:r>
        <w:t>-resistant </w:t>
      </w:r>
      <w:r>
        <w:rPr>
          <w:rStyle w:val="Emphasis"/>
          <w:rFonts w:eastAsia="Calibri"/>
          <w:color w:val="1C1E29"/>
        </w:rPr>
        <w:t>E. coli</w:t>
      </w:r>
      <w:r>
        <w:t xml:space="preserve"> was 4 to &gt; 32 µg/ </w:t>
      </w:r>
      <w:proofErr w:type="spellStart"/>
      <w:r>
        <w:t>mL.</w:t>
      </w:r>
      <w:proofErr w:type="spellEnd"/>
    </w:p>
    <w:p w:rsidR="00DA08E3" w:rsidRDefault="00DA08E3" w:rsidP="00DA08E3">
      <w:pPr>
        <w:ind w:left="720" w:hanging="720"/>
        <w:jc w:val="both"/>
        <w:rPr>
          <w:b/>
        </w:rPr>
      </w:pPr>
    </w:p>
    <w:p w:rsidR="00DA08E3" w:rsidRDefault="00DA08E3" w:rsidP="00DA08E3">
      <w:pPr>
        <w:jc w:val="both"/>
        <w:rPr>
          <w:b/>
        </w:rPr>
      </w:pPr>
      <w:r w:rsidRPr="00BB0225">
        <w:rPr>
          <w:b/>
        </w:rPr>
        <w:t xml:space="preserve">Exposure Assessment </w:t>
      </w:r>
      <w:proofErr w:type="spellStart"/>
      <w:r>
        <w:rPr>
          <w:b/>
        </w:rPr>
        <w:t>colistin</w:t>
      </w:r>
      <w:proofErr w:type="spellEnd"/>
      <w:r>
        <w:rPr>
          <w:b/>
        </w:rPr>
        <w:t xml:space="preserve">-resistant </w:t>
      </w:r>
      <w:r w:rsidRPr="00BB0225">
        <w:rPr>
          <w:b/>
        </w:rPr>
        <w:t xml:space="preserve">Escherichia coli to Humans in Broiler </w:t>
      </w:r>
      <w:r>
        <w:rPr>
          <w:b/>
        </w:rPr>
        <w:t>Flock</w:t>
      </w:r>
      <w:r w:rsidRPr="00BB0225">
        <w:rPr>
          <w:b/>
        </w:rPr>
        <w:t>s</w:t>
      </w:r>
    </w:p>
    <w:p w:rsidR="00DA08E3" w:rsidRDefault="00DA08E3" w:rsidP="00DA08E3">
      <w:pPr>
        <w:ind w:firstLine="567"/>
        <w:jc w:val="both"/>
      </w:pPr>
      <w:r>
        <w:t xml:space="preserve">Food animals and their environment are considered as one reservoir of resistant bacteria that can transfer directly or indirectly to humans (Marshall and Levy 2011; WHO 2016). We consider two major exposure branches pathway in the pathway exposure of </w:t>
      </w:r>
      <w:proofErr w:type="spellStart"/>
      <w:r>
        <w:t>colistin</w:t>
      </w:r>
      <w:proofErr w:type="spellEnd"/>
      <w:r>
        <w:t>-resistant </w:t>
      </w:r>
      <w:r>
        <w:rPr>
          <w:rStyle w:val="Emphasis"/>
          <w:rFonts w:eastAsia="Calibri"/>
          <w:color w:val="1C1E29"/>
        </w:rPr>
        <w:t>E. coli</w:t>
      </w:r>
      <w:r>
        <w:t xml:space="preserve"> to humans in broiler flocks. First branches are through direct contact with live broilers and second branches are exposure through flock environment that contaminated with </w:t>
      </w:r>
      <w:proofErr w:type="spellStart"/>
      <w:r>
        <w:t>colistin</w:t>
      </w:r>
      <w:proofErr w:type="spellEnd"/>
      <w:r>
        <w:t>-resistant </w:t>
      </w:r>
      <w:r>
        <w:rPr>
          <w:rStyle w:val="Emphasis"/>
          <w:rFonts w:eastAsia="Calibri"/>
          <w:color w:val="1C1E29"/>
        </w:rPr>
        <w:t>E. coli</w:t>
      </w:r>
      <w:r>
        <w:t xml:space="preserve"> (Fig. 1). Assessment of exposure through direct contact with live broilers involves two likelihood nodes, the first node is </w:t>
      </w:r>
      <w:proofErr w:type="spellStart"/>
      <w:r>
        <w:t>colistin</w:t>
      </w:r>
      <w:proofErr w:type="spellEnd"/>
      <w:r>
        <w:t>-resistant </w:t>
      </w:r>
      <w:r>
        <w:rPr>
          <w:rStyle w:val="Emphasis"/>
          <w:rFonts w:eastAsia="Calibri"/>
          <w:color w:val="1C1E29"/>
        </w:rPr>
        <w:t>E. coli</w:t>
      </w:r>
      <w:r>
        <w:t xml:space="preserve"> in broilers due to the usage of </w:t>
      </w:r>
      <w:proofErr w:type="spellStart"/>
      <w:r>
        <w:t>colistin</w:t>
      </w:r>
      <w:proofErr w:type="spellEnd"/>
      <w:r>
        <w:t xml:space="preserve"> sulfate in the broiler (L1) and the likelihood of the process of human get exposed to </w:t>
      </w:r>
      <w:proofErr w:type="spellStart"/>
      <w:r>
        <w:t>colistin</w:t>
      </w:r>
      <w:proofErr w:type="spellEnd"/>
      <w:r>
        <w:t>-resistant </w:t>
      </w:r>
      <w:r>
        <w:rPr>
          <w:rStyle w:val="Emphasis"/>
          <w:rFonts w:eastAsia="Calibri"/>
          <w:color w:val="1C1E29"/>
        </w:rPr>
        <w:t>E. coli</w:t>
      </w:r>
      <w:r>
        <w:t xml:space="preserve"> from live broilers (L3). The exposure pathway through the flock environment involved 3 likelihood nodes which are </w:t>
      </w:r>
      <w:proofErr w:type="spellStart"/>
      <w:r>
        <w:t>colistin</w:t>
      </w:r>
      <w:proofErr w:type="spellEnd"/>
      <w:r>
        <w:t>-resistant </w:t>
      </w:r>
      <w:r>
        <w:rPr>
          <w:rStyle w:val="Emphasis"/>
          <w:rFonts w:eastAsia="Calibri"/>
          <w:color w:val="1C1E29"/>
        </w:rPr>
        <w:t>E. coli</w:t>
      </w:r>
      <w:r>
        <w:t xml:space="preserve"> derived from broilers (L1), the likelihood of flock environment get contaminated with </w:t>
      </w:r>
      <w:proofErr w:type="spellStart"/>
      <w:r>
        <w:t>colistin</w:t>
      </w:r>
      <w:proofErr w:type="spellEnd"/>
      <w:r>
        <w:t>-resistant </w:t>
      </w:r>
      <w:r>
        <w:rPr>
          <w:rStyle w:val="Emphasis"/>
          <w:rFonts w:eastAsia="Calibri"/>
          <w:color w:val="1C1E29"/>
        </w:rPr>
        <w:t>E. coli</w:t>
      </w:r>
      <w:r>
        <w:t xml:space="preserve"> (L2), then the likelihood of </w:t>
      </w:r>
      <w:proofErr w:type="spellStart"/>
      <w:r>
        <w:t>colistin</w:t>
      </w:r>
      <w:proofErr w:type="spellEnd"/>
      <w:r>
        <w:t>-resistant </w:t>
      </w:r>
      <w:r>
        <w:rPr>
          <w:rStyle w:val="Emphasis"/>
          <w:rFonts w:eastAsia="Calibri"/>
          <w:color w:val="1C1E29"/>
        </w:rPr>
        <w:t>E. coli</w:t>
      </w:r>
      <w:r>
        <w:t> exposes humans through contact with the flock environment (L3).</w:t>
      </w:r>
    </w:p>
    <w:p w:rsidR="00DA08E3" w:rsidRDefault="00DA08E3" w:rsidP="00DA08E3">
      <w:pPr>
        <w:ind w:left="810" w:hanging="810"/>
        <w:jc w:val="center"/>
        <w:rPr>
          <w:b/>
        </w:rPr>
      </w:pPr>
      <w:r>
        <w:rPr>
          <w:noProof/>
          <w:lang w:val="id-ID" w:eastAsia="id-ID"/>
        </w:rPr>
        <w:drawing>
          <wp:inline distT="0" distB="0" distL="0" distR="0" wp14:anchorId="7C9E2D7B" wp14:editId="5B43B201">
            <wp:extent cx="4467225" cy="17192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t="4846" r="2564" b="28450"/>
                    <a:stretch/>
                  </pic:blipFill>
                  <pic:spPr bwMode="auto">
                    <a:xfrm>
                      <a:off x="0" y="0"/>
                      <a:ext cx="4479180" cy="1723895"/>
                    </a:xfrm>
                    <a:prstGeom prst="rect">
                      <a:avLst/>
                    </a:prstGeom>
                    <a:ln>
                      <a:noFill/>
                    </a:ln>
                    <a:extLst>
                      <a:ext uri="{53640926-AAD7-44D8-BBD7-CCE9431645EC}">
                        <a14:shadowObscured xmlns:a14="http://schemas.microsoft.com/office/drawing/2010/main"/>
                      </a:ext>
                    </a:extLst>
                  </pic:spPr>
                </pic:pic>
              </a:graphicData>
            </a:graphic>
          </wp:inline>
        </w:drawing>
      </w:r>
    </w:p>
    <w:p w:rsidR="00DA08E3" w:rsidRPr="00A97A07" w:rsidRDefault="00DA08E3" w:rsidP="00DA08E3">
      <w:pPr>
        <w:ind w:left="1170" w:hanging="1170"/>
        <w:jc w:val="both"/>
        <w:rPr>
          <w:sz w:val="10"/>
          <w:szCs w:val="10"/>
        </w:rPr>
      </w:pPr>
    </w:p>
    <w:p w:rsidR="00DA08E3" w:rsidRDefault="00DA08E3" w:rsidP="00DA08E3">
      <w:pPr>
        <w:tabs>
          <w:tab w:val="left" w:pos="1260"/>
        </w:tabs>
        <w:ind w:left="1260" w:hanging="1260"/>
        <w:jc w:val="both"/>
      </w:pPr>
      <w:r>
        <w:t>Figure 1</w:t>
      </w:r>
      <w:r>
        <w:tab/>
        <w:t>Exposure pathway resistant-</w:t>
      </w:r>
      <w:proofErr w:type="spellStart"/>
      <w:r>
        <w:t>colistin</w:t>
      </w:r>
      <w:proofErr w:type="spellEnd"/>
      <w:r>
        <w:t> </w:t>
      </w:r>
      <w:r>
        <w:rPr>
          <w:rStyle w:val="Emphasis"/>
          <w:rFonts w:eastAsia="Calibri"/>
          <w:color w:val="1C1E29"/>
        </w:rPr>
        <w:t>E. coli </w:t>
      </w:r>
      <w:r>
        <w:t>to human in broiler flock. The first exposure is through direct contact with live broiler (L1 x L3) and the second is through the environment at flocks (L1 x L2 x L3)</w:t>
      </w:r>
    </w:p>
    <w:p w:rsidR="00DA08E3" w:rsidRDefault="00DA08E3" w:rsidP="00DA08E3">
      <w:pPr>
        <w:ind w:firstLine="630"/>
        <w:jc w:val="both"/>
      </w:pPr>
    </w:p>
    <w:p w:rsidR="00DA08E3" w:rsidRDefault="00DA08E3" w:rsidP="00DA08E3">
      <w:pPr>
        <w:jc w:val="both"/>
        <w:rPr>
          <w:b/>
        </w:rPr>
      </w:pPr>
      <w:r w:rsidRPr="00085552">
        <w:rPr>
          <w:b/>
        </w:rPr>
        <w:t>Likelihood Assessment</w:t>
      </w:r>
      <w:r>
        <w:rPr>
          <w:b/>
        </w:rPr>
        <w:t xml:space="preserve"> Broiler with </w:t>
      </w:r>
      <w:proofErr w:type="spellStart"/>
      <w:r>
        <w:rPr>
          <w:b/>
        </w:rPr>
        <w:t>Colistin</w:t>
      </w:r>
      <w:proofErr w:type="spellEnd"/>
      <w:r>
        <w:rPr>
          <w:b/>
        </w:rPr>
        <w:t xml:space="preserve">-Resistant </w:t>
      </w:r>
      <w:r>
        <w:rPr>
          <w:b/>
          <w:i/>
        </w:rPr>
        <w:t xml:space="preserve">Escherichia coli </w:t>
      </w:r>
      <w:r>
        <w:rPr>
          <w:b/>
        </w:rPr>
        <w:t xml:space="preserve">Due The Usage of </w:t>
      </w:r>
      <w:proofErr w:type="spellStart"/>
      <w:r>
        <w:rPr>
          <w:b/>
        </w:rPr>
        <w:t>Colistin</w:t>
      </w:r>
      <w:proofErr w:type="spellEnd"/>
      <w:r>
        <w:rPr>
          <w:b/>
        </w:rPr>
        <w:t xml:space="preserve"> </w:t>
      </w:r>
      <w:proofErr w:type="gramStart"/>
      <w:r>
        <w:rPr>
          <w:b/>
        </w:rPr>
        <w:t>Sulfate(</w:t>
      </w:r>
      <w:proofErr w:type="gramEnd"/>
      <w:r>
        <w:rPr>
          <w:b/>
        </w:rPr>
        <w:t>L1)</w:t>
      </w:r>
    </w:p>
    <w:p w:rsidR="00DA08E3" w:rsidRDefault="00DA08E3" w:rsidP="00DA08E3">
      <w:pPr>
        <w:ind w:firstLine="567"/>
        <w:jc w:val="both"/>
      </w:pPr>
      <w:r w:rsidRPr="00B2384C">
        <w:t xml:space="preserve">The use of </w:t>
      </w:r>
      <w:proofErr w:type="spellStart"/>
      <w:r w:rsidRPr="00B2384C">
        <w:t>colistin</w:t>
      </w:r>
      <w:proofErr w:type="spellEnd"/>
      <w:r w:rsidRPr="00B2384C">
        <w:t xml:space="preserve"> sulfate in Indonesia in food animals continues to increase, this is in line with the increased submission of imported raw materials and finished products of </w:t>
      </w:r>
      <w:proofErr w:type="spellStart"/>
      <w:r w:rsidRPr="00B2384C">
        <w:t>colistin</w:t>
      </w:r>
      <w:proofErr w:type="spellEnd"/>
      <w:r w:rsidRPr="00B2384C">
        <w:t xml:space="preserve"> sulfate which increased 50-58% from 2015-2017 (source information Sub Directorate for Veterinary Drug Supervision - DGLAHS). Based on our questionnaire in 47 broiler flocks that used </w:t>
      </w:r>
      <w:proofErr w:type="spellStart"/>
      <w:r w:rsidRPr="00B2384C">
        <w:t>colistin</w:t>
      </w:r>
      <w:proofErr w:type="spellEnd"/>
      <w:r w:rsidRPr="00B2384C">
        <w:t xml:space="preserve">, the use of </w:t>
      </w:r>
      <w:proofErr w:type="spellStart"/>
      <w:r w:rsidRPr="00B2384C">
        <w:t>colistin</w:t>
      </w:r>
      <w:proofErr w:type="spellEnd"/>
      <w:r w:rsidRPr="00B2384C">
        <w:t xml:space="preserve"> sulfate combined with amoxicillin was the most used (87.43%). The drug is given through drinking water for 3 days and is used as therapy or flushing. No one uses a single </w:t>
      </w:r>
      <w:proofErr w:type="spellStart"/>
      <w:r w:rsidRPr="00B2384C">
        <w:t>colistin</w:t>
      </w:r>
      <w:proofErr w:type="spellEnd"/>
      <w:r w:rsidRPr="00B2384C">
        <w:t xml:space="preserve"> sulfate either as a therapy or as a growth promoter.</w:t>
      </w:r>
    </w:p>
    <w:p w:rsidR="00DA08E3" w:rsidRPr="00A97A07" w:rsidRDefault="00DA08E3" w:rsidP="00DA08E3">
      <w:pPr>
        <w:ind w:left="1260" w:hanging="1260"/>
        <w:jc w:val="both"/>
        <w:rPr>
          <w:sz w:val="6"/>
          <w:szCs w:val="6"/>
        </w:rPr>
      </w:pPr>
    </w:p>
    <w:p w:rsidR="00DA08E3" w:rsidRDefault="00DA08E3" w:rsidP="00DA08E3">
      <w:pPr>
        <w:ind w:firstLine="567"/>
        <w:jc w:val="both"/>
      </w:pPr>
      <w:r w:rsidRPr="00D37220">
        <w:t xml:space="preserve">Our </w:t>
      </w:r>
      <w:r>
        <w:t xml:space="preserve">research results regarding mutant selection windows (MSW) of </w:t>
      </w:r>
      <w:proofErr w:type="spellStart"/>
      <w:r>
        <w:t>colistin</w:t>
      </w:r>
      <w:proofErr w:type="spellEnd"/>
      <w:r>
        <w:t xml:space="preserve"> (</w:t>
      </w:r>
      <w:proofErr w:type="spellStart"/>
      <w:r>
        <w:t>Palupi</w:t>
      </w:r>
      <w:proofErr w:type="spellEnd"/>
      <w:r>
        <w:t> </w:t>
      </w:r>
      <w:r>
        <w:rPr>
          <w:rStyle w:val="Emphasis"/>
          <w:rFonts w:eastAsia="Calibri"/>
          <w:color w:val="1C1E29"/>
        </w:rPr>
        <w:t>et al.</w:t>
      </w:r>
      <w:r>
        <w:t> 2018</w:t>
      </w:r>
      <w:r w:rsidRPr="00B2384C">
        <w:rPr>
          <w:vertAlign w:val="superscript"/>
        </w:rPr>
        <w:t>b</w:t>
      </w:r>
      <w:r>
        <w:t xml:space="preserve">) showed that 20x the recommended dose (75000 IU / kg BW) is still in the MSW range. Therefore, a </w:t>
      </w:r>
      <w:proofErr w:type="spellStart"/>
      <w:r>
        <w:t>colistin</w:t>
      </w:r>
      <w:proofErr w:type="spellEnd"/>
      <w:r>
        <w:t xml:space="preserve"> dose of 75000 IU / kg is estimated to fall within the MSW range or maybe below the MSW limit. If the concentration of drugs in the body of the chicken is still in </w:t>
      </w:r>
      <w:r>
        <w:lastRenderedPageBreak/>
        <w:t>the MSW range, it is very possible to emerge a single-step mutation resistance colony (</w:t>
      </w:r>
      <w:proofErr w:type="spellStart"/>
      <w:r>
        <w:t>Drlica</w:t>
      </w:r>
      <w:proofErr w:type="spellEnd"/>
      <w:r>
        <w:t xml:space="preserve"> 2003; </w:t>
      </w:r>
      <w:proofErr w:type="spellStart"/>
      <w:r>
        <w:t>Blondeau</w:t>
      </w:r>
      <w:proofErr w:type="spellEnd"/>
      <w:r>
        <w:t> </w:t>
      </w:r>
      <w:r>
        <w:rPr>
          <w:rStyle w:val="Emphasis"/>
          <w:rFonts w:eastAsia="Calibri"/>
          <w:color w:val="1C1E29"/>
        </w:rPr>
        <w:t>et al.</w:t>
      </w:r>
      <w:r>
        <w:t> 2004).</w:t>
      </w:r>
    </w:p>
    <w:p w:rsidR="00DA08E3" w:rsidRDefault="00DA08E3" w:rsidP="00DA08E3">
      <w:pPr>
        <w:ind w:firstLine="567"/>
        <w:jc w:val="both"/>
      </w:pPr>
      <w:r>
        <w:t xml:space="preserve">As mentioned in the Hazard Identification mechanism of resistance to </w:t>
      </w:r>
      <w:proofErr w:type="spellStart"/>
      <w:r>
        <w:t>colistin</w:t>
      </w:r>
      <w:proofErr w:type="spellEnd"/>
      <w:r>
        <w:t xml:space="preserve"> sulfate can occur due to spontaneous mutations due to antimicrobial exposure with a low concentration (</w:t>
      </w:r>
      <w:proofErr w:type="spellStart"/>
      <w:r>
        <w:t>Cavalieri</w:t>
      </w:r>
      <w:proofErr w:type="spellEnd"/>
      <w:r>
        <w:t> </w:t>
      </w:r>
      <w:r>
        <w:rPr>
          <w:rStyle w:val="Emphasis"/>
          <w:rFonts w:eastAsia="Calibri"/>
          <w:color w:val="1C1E29"/>
        </w:rPr>
        <w:t>et al.</w:t>
      </w:r>
      <w:r>
        <w:t> 2015). In our study (</w:t>
      </w:r>
      <w:proofErr w:type="spellStart"/>
      <w:r>
        <w:t>Palupi</w:t>
      </w:r>
      <w:proofErr w:type="spellEnd"/>
      <w:r>
        <w:t> </w:t>
      </w:r>
      <w:r>
        <w:rPr>
          <w:rStyle w:val="Emphasis"/>
          <w:rFonts w:eastAsia="Calibri"/>
          <w:color w:val="1C1E29"/>
        </w:rPr>
        <w:t>et al.</w:t>
      </w:r>
      <w:r>
        <w:t> 2018</w:t>
      </w:r>
      <w:r w:rsidRPr="00B2384C">
        <w:rPr>
          <w:vertAlign w:val="superscript"/>
        </w:rPr>
        <w:t>b</w:t>
      </w:r>
      <w:r>
        <w:t xml:space="preserve">), chickens that received an </w:t>
      </w:r>
      <w:proofErr w:type="spellStart"/>
      <w:r>
        <w:t>underdose</w:t>
      </w:r>
      <w:proofErr w:type="spellEnd"/>
      <w:r>
        <w:t xml:space="preserve"> of </w:t>
      </w:r>
      <w:proofErr w:type="spellStart"/>
      <w:r>
        <w:t>colistin</w:t>
      </w:r>
      <w:proofErr w:type="spellEnd"/>
      <w:r>
        <w:t xml:space="preserve"> (5 mg/kg in feed) for 40 days were found to have </w:t>
      </w:r>
      <w:proofErr w:type="spellStart"/>
      <w:r>
        <w:t>colistin</w:t>
      </w:r>
      <w:proofErr w:type="spellEnd"/>
      <w:r>
        <w:t>-resistant </w:t>
      </w:r>
      <w:r>
        <w:rPr>
          <w:rStyle w:val="Emphasis"/>
          <w:rFonts w:eastAsia="Calibri"/>
          <w:color w:val="1C1E29"/>
        </w:rPr>
        <w:t>E. coli</w:t>
      </w:r>
      <w:r>
        <w:t xml:space="preserve"> higher than the group that received therapeutic doses for 3 days. This is supported by the results of our study of </w:t>
      </w:r>
      <w:proofErr w:type="spellStart"/>
      <w:r>
        <w:t>colistin</w:t>
      </w:r>
      <w:proofErr w:type="spellEnd"/>
      <w:r>
        <w:t xml:space="preserve"> resistance in vitro. </w:t>
      </w:r>
      <w:r>
        <w:rPr>
          <w:rStyle w:val="Emphasis"/>
          <w:rFonts w:eastAsia="Calibri"/>
          <w:color w:val="1C1E29"/>
        </w:rPr>
        <w:t>Escherichia coli</w:t>
      </w:r>
      <w:r>
        <w:t> NIHJ within four days becomes resistant and </w:t>
      </w:r>
      <w:r>
        <w:rPr>
          <w:rStyle w:val="Emphasis"/>
          <w:rFonts w:eastAsia="Calibri"/>
          <w:color w:val="1C1E29"/>
        </w:rPr>
        <w:t>E. coli</w:t>
      </w:r>
      <w:r>
        <w:t xml:space="preserve"> ATCC 25922 within two days becomes resistant after continuous exposure to </w:t>
      </w:r>
      <w:proofErr w:type="spellStart"/>
      <w:r>
        <w:t>colistin</w:t>
      </w:r>
      <w:proofErr w:type="spellEnd"/>
      <w:r>
        <w:t xml:space="preserve"> with concentrations below its MIC value (</w:t>
      </w:r>
      <w:proofErr w:type="spellStart"/>
      <w:r>
        <w:t>Palupi</w:t>
      </w:r>
      <w:proofErr w:type="spellEnd"/>
      <w:r>
        <w:t>, 2019).</w:t>
      </w:r>
    </w:p>
    <w:p w:rsidR="00DA08E3" w:rsidRPr="00EF75B4" w:rsidRDefault="00DA08E3" w:rsidP="00DA08E3">
      <w:pPr>
        <w:ind w:firstLine="567"/>
        <w:jc w:val="both"/>
      </w:pPr>
      <w:r>
        <w:t xml:space="preserve">The worrying mechanism of </w:t>
      </w:r>
      <w:proofErr w:type="spellStart"/>
      <w:r>
        <w:t>colistin</w:t>
      </w:r>
      <w:proofErr w:type="spellEnd"/>
      <w:r>
        <w:t xml:space="preserve"> sulfate resistance is through the </w:t>
      </w:r>
      <w:proofErr w:type="spellStart"/>
      <w:r>
        <w:rPr>
          <w:rStyle w:val="Emphasis"/>
          <w:rFonts w:eastAsia="Calibri"/>
          <w:color w:val="1C1E29"/>
        </w:rPr>
        <w:t>mcr</w:t>
      </w:r>
      <w:proofErr w:type="spellEnd"/>
      <w:r>
        <w:t> genes, especially </w:t>
      </w:r>
      <w:r>
        <w:rPr>
          <w:rStyle w:val="Emphasis"/>
          <w:rFonts w:eastAsia="Calibri"/>
          <w:color w:val="1C1E29"/>
        </w:rPr>
        <w:t>mcr-1</w:t>
      </w:r>
      <w:r>
        <w:t> gene. This gene is very easily propagated or transferred through conjugation of plasmids, chromosomes, transformation, and transposons (</w:t>
      </w:r>
      <w:proofErr w:type="spellStart"/>
      <w:r>
        <w:t>Hadjaj</w:t>
      </w:r>
      <w:proofErr w:type="spellEnd"/>
      <w:r>
        <w:t> </w:t>
      </w:r>
      <w:r>
        <w:rPr>
          <w:rStyle w:val="Emphasis"/>
          <w:rFonts w:eastAsia="Calibri"/>
          <w:color w:val="1C1E29"/>
        </w:rPr>
        <w:t>et al.</w:t>
      </w:r>
      <w:r>
        <w:t xml:space="preserve"> 2017; Lima </w:t>
      </w:r>
      <w:proofErr w:type="spellStart"/>
      <w:r>
        <w:t>Barbieri</w:t>
      </w:r>
      <w:proofErr w:type="spellEnd"/>
      <w:r>
        <w:t> </w:t>
      </w:r>
      <w:r>
        <w:rPr>
          <w:rStyle w:val="Emphasis"/>
          <w:rFonts w:eastAsia="Calibri"/>
          <w:color w:val="1C1E29"/>
        </w:rPr>
        <w:t>et al.</w:t>
      </w:r>
      <w:r>
        <w:t> 2017; Tada </w:t>
      </w:r>
      <w:r>
        <w:rPr>
          <w:rStyle w:val="Emphasis"/>
          <w:rFonts w:eastAsia="Calibri"/>
          <w:color w:val="1C1E29"/>
        </w:rPr>
        <w:t>et al.</w:t>
      </w:r>
      <w:r>
        <w:t> 2017</w:t>
      </w:r>
      <w:r w:rsidRPr="00B2384C">
        <w:rPr>
          <w:vertAlign w:val="superscript"/>
        </w:rPr>
        <w:t>a</w:t>
      </w:r>
      <w:r>
        <w:t>; Sun </w:t>
      </w:r>
      <w:r>
        <w:rPr>
          <w:rStyle w:val="Emphasis"/>
          <w:rFonts w:eastAsia="Calibri"/>
          <w:color w:val="1C1E29"/>
        </w:rPr>
        <w:t>et al.</w:t>
      </w:r>
      <w:r>
        <w:t xml:space="preserve"> 2018). Prevalence of </w:t>
      </w:r>
      <w:proofErr w:type="spellStart"/>
      <w:r>
        <w:t>colistin</w:t>
      </w:r>
      <w:proofErr w:type="spellEnd"/>
      <w:r>
        <w:t>-resistant </w:t>
      </w:r>
      <w:r>
        <w:rPr>
          <w:rStyle w:val="Emphasis"/>
          <w:rFonts w:eastAsia="Calibri"/>
          <w:color w:val="1C1E29"/>
        </w:rPr>
        <w:t>E. coli</w:t>
      </w:r>
      <w:r>
        <w:t> from live broilers in our study (</w:t>
      </w:r>
      <w:proofErr w:type="spellStart"/>
      <w:r>
        <w:t>Palupi</w:t>
      </w:r>
      <w:proofErr w:type="spellEnd"/>
      <w:r>
        <w:t> </w:t>
      </w:r>
      <w:r>
        <w:rPr>
          <w:rStyle w:val="Emphasis"/>
          <w:rFonts w:eastAsia="Calibri"/>
          <w:color w:val="1C1E29"/>
        </w:rPr>
        <w:t>et al.</w:t>
      </w:r>
      <w:r>
        <w:t> 2019) that taken from 47 broiler flocks was 13.19% (95% CI; CL 9.45-18.12%) and the prevalence of </w:t>
      </w:r>
      <w:r>
        <w:rPr>
          <w:rStyle w:val="Emphasis"/>
          <w:rFonts w:eastAsia="Calibri"/>
          <w:color w:val="1C1E29"/>
        </w:rPr>
        <w:t>mcr-1</w:t>
      </w:r>
      <w:r>
        <w:t xml:space="preserve"> gene was 12.77% (95% CI; CL 9.09-17.64%). Refer to EMA (2018) both of </w:t>
      </w:r>
      <w:proofErr w:type="gramStart"/>
      <w:r>
        <w:t>these</w:t>
      </w:r>
      <w:proofErr w:type="gramEnd"/>
      <w:r>
        <w:t xml:space="preserve"> prevalence was medium. The association of </w:t>
      </w:r>
      <w:proofErr w:type="spellStart"/>
      <w:r>
        <w:t>colistin</w:t>
      </w:r>
      <w:proofErr w:type="spellEnd"/>
      <w:r>
        <w:t>-resistant phenotype with </w:t>
      </w:r>
      <w:r>
        <w:rPr>
          <w:rStyle w:val="Emphasis"/>
          <w:rFonts w:eastAsia="Calibri"/>
          <w:color w:val="1C1E29"/>
        </w:rPr>
        <w:t>mcr-1</w:t>
      </w:r>
      <w:r>
        <w:t xml:space="preserve"> gene was 96.77% or very high (ĸ 0.981). Based on the type of food animal, the drug administration route, difficult to absorb by the intestine, also MSW, we concluded the administration of </w:t>
      </w:r>
      <w:proofErr w:type="spellStart"/>
      <w:r>
        <w:t>colistin</w:t>
      </w:r>
      <w:proofErr w:type="spellEnd"/>
      <w:r>
        <w:t xml:space="preserve"> sulfate to broilers has a high risk of triggering resistance to </w:t>
      </w:r>
      <w:proofErr w:type="spellStart"/>
      <w:r>
        <w:t>colistin</w:t>
      </w:r>
      <w:proofErr w:type="spellEnd"/>
      <w:r>
        <w:t xml:space="preserve"> in commensal </w:t>
      </w:r>
      <w:r>
        <w:rPr>
          <w:rStyle w:val="Emphasis"/>
          <w:rFonts w:eastAsia="Calibri"/>
          <w:color w:val="1C1E29"/>
        </w:rPr>
        <w:t>E. coli</w:t>
      </w:r>
      <w:r>
        <w:t xml:space="preserve"> in broiler. Even so, the prevalence of </w:t>
      </w:r>
      <w:proofErr w:type="spellStart"/>
      <w:r>
        <w:t>colistin</w:t>
      </w:r>
      <w:proofErr w:type="spellEnd"/>
      <w:r>
        <w:t>-resistant </w:t>
      </w:r>
      <w:r>
        <w:rPr>
          <w:rStyle w:val="Emphasis"/>
          <w:rFonts w:eastAsia="Calibri"/>
          <w:color w:val="1C1E29"/>
        </w:rPr>
        <w:t>E. coli</w:t>
      </w:r>
      <w:r>
        <w:t xml:space="preserve"> obtained from the </w:t>
      </w:r>
      <w:proofErr w:type="spellStart"/>
      <w:r>
        <w:t>cloacal</w:t>
      </w:r>
      <w:proofErr w:type="spellEnd"/>
      <w:r>
        <w:t xml:space="preserve"> swab was medium (13.19%) and the time between </w:t>
      </w:r>
      <w:proofErr w:type="spellStart"/>
      <w:r>
        <w:t>colistin</w:t>
      </w:r>
      <w:proofErr w:type="spellEnd"/>
      <w:r>
        <w:t xml:space="preserve"> sulfate administration and harvest time was relatively long. Therefore, based on the evaluation of data supported by direct research and various references, the likelihood of L1 was medium with low uncertainty.</w:t>
      </w:r>
    </w:p>
    <w:p w:rsidR="00DA08E3" w:rsidRDefault="00DA08E3" w:rsidP="00DA08E3">
      <w:pPr>
        <w:jc w:val="both"/>
        <w:rPr>
          <w:b/>
          <w:i/>
        </w:rPr>
      </w:pPr>
    </w:p>
    <w:p w:rsidR="00DA08E3" w:rsidRDefault="00DA08E3" w:rsidP="00DA08E3">
      <w:pPr>
        <w:jc w:val="both"/>
        <w:rPr>
          <w:b/>
        </w:rPr>
      </w:pPr>
      <w:proofErr w:type="spellStart"/>
      <w:r>
        <w:rPr>
          <w:b/>
          <w:i/>
        </w:rPr>
        <w:t>Likelihood</w:t>
      </w:r>
      <w:r>
        <w:rPr>
          <w:b/>
        </w:rPr>
        <w:t>colistin-resistant</w:t>
      </w:r>
      <w:r>
        <w:rPr>
          <w:b/>
          <w:i/>
        </w:rPr>
        <w:t>Escherichia</w:t>
      </w:r>
      <w:proofErr w:type="spellEnd"/>
      <w:r>
        <w:rPr>
          <w:b/>
          <w:i/>
        </w:rPr>
        <w:t xml:space="preserve"> coli </w:t>
      </w:r>
      <w:r>
        <w:rPr>
          <w:b/>
        </w:rPr>
        <w:t>in broiler flock environment (L2)</w:t>
      </w:r>
    </w:p>
    <w:p w:rsidR="00DA08E3" w:rsidRDefault="00DA08E3" w:rsidP="00DA08E3">
      <w:pPr>
        <w:ind w:firstLine="567"/>
        <w:jc w:val="both"/>
      </w:pPr>
      <w:r>
        <w:t xml:space="preserve">Environmental parameters used in this study are litter and drinking water. Litter is a potential environment and source for the transmission of pathogenic microorganisms to grow and move between animals or to humans (Chen and Jiang 2015; </w:t>
      </w:r>
      <w:proofErr w:type="spellStart"/>
      <w:r>
        <w:t>Soliman</w:t>
      </w:r>
      <w:proofErr w:type="spellEnd"/>
      <w:r>
        <w:t> </w:t>
      </w:r>
      <w:r>
        <w:rPr>
          <w:rStyle w:val="Emphasis"/>
          <w:rFonts w:eastAsia="Calibri"/>
          <w:color w:val="1C1E29"/>
        </w:rPr>
        <w:t>et al.</w:t>
      </w:r>
      <w:r>
        <w:t xml:space="preserve"> 2018). One of them is </w:t>
      </w:r>
      <w:proofErr w:type="spellStart"/>
      <w:r>
        <w:t>colibacillosis</w:t>
      </w:r>
      <w:proofErr w:type="spellEnd"/>
      <w:r>
        <w:t xml:space="preserve"> caused by coliform. </w:t>
      </w:r>
      <w:proofErr w:type="gramStart"/>
      <w:r>
        <w:t>The majority of the flocks taken by the litter sample use brans as bedding, especially during the first and second week.</w:t>
      </w:r>
      <w:proofErr w:type="gramEnd"/>
      <w:r>
        <w:t xml:space="preserve"> Based on observations and interviews, during one production period, it is generally to </w:t>
      </w:r>
      <w:proofErr w:type="gramStart"/>
      <w:r>
        <w:t>cleans</w:t>
      </w:r>
      <w:proofErr w:type="gramEnd"/>
      <w:r>
        <w:t xml:space="preserve"> up the litter after all the chickens were harvest. The farmer prefers to add new brans to cover the formed litter and to keep the cage from getting damp.</w:t>
      </w:r>
    </w:p>
    <w:p w:rsidR="00DA08E3" w:rsidRDefault="00DA08E3" w:rsidP="00DA08E3">
      <w:pPr>
        <w:ind w:firstLine="567"/>
        <w:jc w:val="both"/>
      </w:pPr>
      <w:r w:rsidRPr="00EF75B4">
        <w:t>Based on interviews with farmer or flock owners, all sampled flocks chlorinated drinking water before giving it to chickens. The purpose of chlorination in drinking water is to minimize the number of microorganisms and suppress the formation of biofilms (</w:t>
      </w:r>
      <w:proofErr w:type="spellStart"/>
      <w:r w:rsidRPr="00EF75B4">
        <w:t>Amaral</w:t>
      </w:r>
      <w:proofErr w:type="spellEnd"/>
      <w:r w:rsidRPr="00EF75B4">
        <w:t xml:space="preserve"> 2004). Respondents conveyed that the administration of </w:t>
      </w:r>
      <w:proofErr w:type="spellStart"/>
      <w:r w:rsidRPr="00EF75B4">
        <w:t>colistin</w:t>
      </w:r>
      <w:proofErr w:type="spellEnd"/>
      <w:r w:rsidRPr="00EF75B4">
        <w:t xml:space="preserve"> sulfate through drinking water was carefully calculated according to age, bodyweight estimate, and intake of drinking chicken to ensure there was no drinking water left to achieve the expected dose. Even if there is remaining drinking water, 19.15% of respondents said the remaining drinking water is discharged in the drainage system or land outside the cage. The rest of the drug is generally stored in a warehouse and will be used if needed. As many as 91.49% of respondents stated that the drug package was destroyed by burning, while 8.51% said it was discharged into a drainage. The possibility of </w:t>
      </w:r>
      <w:proofErr w:type="spellStart"/>
      <w:r w:rsidRPr="00EF75B4">
        <w:t>colistin</w:t>
      </w:r>
      <w:proofErr w:type="spellEnd"/>
      <w:r w:rsidRPr="00EF75B4">
        <w:t xml:space="preserve"> sulfate exposing the environment by with this practice can be said low.</w:t>
      </w:r>
    </w:p>
    <w:p w:rsidR="00DA08E3" w:rsidRPr="00EF75B4" w:rsidRDefault="00DA08E3" w:rsidP="00DA08E3">
      <w:pPr>
        <w:ind w:firstLine="567"/>
        <w:jc w:val="both"/>
        <w:rPr>
          <w:color w:val="1C1E29"/>
        </w:rPr>
      </w:pPr>
      <w:r w:rsidRPr="00EF75B4">
        <w:rPr>
          <w:color w:val="1C1E29"/>
        </w:rPr>
        <w:lastRenderedPageBreak/>
        <w:t>Our research results (</w:t>
      </w:r>
      <w:proofErr w:type="spellStart"/>
      <w:r w:rsidRPr="00EF75B4">
        <w:rPr>
          <w:color w:val="1C1E29"/>
        </w:rPr>
        <w:t>Palupi</w:t>
      </w:r>
      <w:proofErr w:type="spellEnd"/>
      <w:r w:rsidRPr="00EF75B4">
        <w:rPr>
          <w:color w:val="1C1E29"/>
        </w:rPr>
        <w:t> </w:t>
      </w:r>
      <w:r w:rsidRPr="00EF75B4">
        <w:rPr>
          <w:i/>
          <w:iCs/>
          <w:color w:val="1C1E29"/>
        </w:rPr>
        <w:t>et al.</w:t>
      </w:r>
      <w:r w:rsidRPr="00EF75B4">
        <w:rPr>
          <w:color w:val="1C1E29"/>
        </w:rPr>
        <w:t xml:space="preserve"> 2019) show the prevalence of </w:t>
      </w:r>
      <w:proofErr w:type="spellStart"/>
      <w:r w:rsidRPr="00EF75B4">
        <w:rPr>
          <w:color w:val="1C1E29"/>
        </w:rPr>
        <w:t>colistin</w:t>
      </w:r>
      <w:proofErr w:type="spellEnd"/>
      <w:r w:rsidRPr="00EF75B4">
        <w:rPr>
          <w:color w:val="1C1E29"/>
        </w:rPr>
        <w:t>-resistant </w:t>
      </w:r>
      <w:r>
        <w:rPr>
          <w:i/>
          <w:iCs/>
          <w:color w:val="1C1E29"/>
        </w:rPr>
        <w:t xml:space="preserve">E. </w:t>
      </w:r>
      <w:r w:rsidRPr="00EF75B4">
        <w:rPr>
          <w:i/>
          <w:iCs/>
          <w:color w:val="1C1E29"/>
        </w:rPr>
        <w:t>coli</w:t>
      </w:r>
      <w:r w:rsidRPr="00EF75B4">
        <w:rPr>
          <w:color w:val="1C1E29"/>
        </w:rPr>
        <w:t xml:space="preserve"> and </w:t>
      </w:r>
      <w:proofErr w:type="spellStart"/>
      <w:r w:rsidRPr="00EF75B4">
        <w:rPr>
          <w:color w:val="1C1E29"/>
        </w:rPr>
        <w:t>colistin</w:t>
      </w:r>
      <w:proofErr w:type="spellEnd"/>
      <w:r w:rsidRPr="00EF75B4">
        <w:rPr>
          <w:color w:val="1C1E29"/>
        </w:rPr>
        <w:t>-resistant </w:t>
      </w:r>
      <w:r w:rsidRPr="00EF75B4">
        <w:rPr>
          <w:i/>
          <w:iCs/>
          <w:color w:val="1C1E29"/>
        </w:rPr>
        <w:t>E. coli</w:t>
      </w:r>
      <w:r w:rsidRPr="00EF75B4">
        <w:rPr>
          <w:color w:val="1C1E29"/>
        </w:rPr>
        <w:t> </w:t>
      </w:r>
      <w:r w:rsidRPr="00EF75B4">
        <w:rPr>
          <w:i/>
          <w:iCs/>
          <w:color w:val="1C1E29"/>
        </w:rPr>
        <w:t>mcr-1</w:t>
      </w:r>
      <w:r w:rsidRPr="00EF75B4">
        <w:rPr>
          <w:color w:val="1C1E29"/>
        </w:rPr>
        <w:t xml:space="preserve"> positive gene in litters were low, </w:t>
      </w:r>
      <w:proofErr w:type="spellStart"/>
      <w:r w:rsidRPr="00EF75B4">
        <w:rPr>
          <w:color w:val="1C1E29"/>
        </w:rPr>
        <w:t>ie</w:t>
      </w:r>
      <w:proofErr w:type="spellEnd"/>
      <w:r w:rsidRPr="00EF75B4">
        <w:rPr>
          <w:color w:val="1C1E29"/>
        </w:rPr>
        <w:t xml:space="preserve"> 8.51% (95% CI; CL 3.36-19.93%). The prevalence of </w:t>
      </w:r>
      <w:proofErr w:type="spellStart"/>
      <w:r w:rsidRPr="00EF75B4">
        <w:rPr>
          <w:color w:val="1C1E29"/>
        </w:rPr>
        <w:t>colistin</w:t>
      </w:r>
      <w:proofErr w:type="spellEnd"/>
      <w:r w:rsidRPr="00EF75B4">
        <w:rPr>
          <w:color w:val="1C1E29"/>
        </w:rPr>
        <w:t>-resistant </w:t>
      </w:r>
      <w:r w:rsidRPr="00EF75B4">
        <w:rPr>
          <w:i/>
          <w:iCs/>
          <w:color w:val="1C1E29"/>
        </w:rPr>
        <w:t>E. coli</w:t>
      </w:r>
      <w:r w:rsidRPr="00EF75B4">
        <w:rPr>
          <w:color w:val="1C1E29"/>
        </w:rPr>
        <w:t xml:space="preserve"> from drinking water samples was medium, </w:t>
      </w:r>
      <w:proofErr w:type="spellStart"/>
      <w:r w:rsidRPr="00EF75B4">
        <w:rPr>
          <w:color w:val="1C1E29"/>
        </w:rPr>
        <w:t>ie</w:t>
      </w:r>
      <w:proofErr w:type="spellEnd"/>
      <w:r w:rsidRPr="00EF75B4">
        <w:rPr>
          <w:color w:val="1C1E29"/>
        </w:rPr>
        <w:t xml:space="preserve"> 10.53% (95% CI; CL 4.17-24.13%). The prevalence of </w:t>
      </w:r>
      <w:proofErr w:type="spellStart"/>
      <w:r w:rsidRPr="00EF75B4">
        <w:rPr>
          <w:color w:val="1C1E29"/>
        </w:rPr>
        <w:t>colistin</w:t>
      </w:r>
      <w:proofErr w:type="spellEnd"/>
      <w:r w:rsidRPr="00EF75B4">
        <w:rPr>
          <w:color w:val="1C1E29"/>
        </w:rPr>
        <w:t>-resistant </w:t>
      </w:r>
      <w:r w:rsidRPr="00EF75B4">
        <w:rPr>
          <w:i/>
          <w:iCs/>
          <w:color w:val="1C1E29"/>
        </w:rPr>
        <w:t>E. coli</w:t>
      </w:r>
      <w:r w:rsidRPr="00EF75B4">
        <w:rPr>
          <w:color w:val="1C1E29"/>
        </w:rPr>
        <w:t> positive </w:t>
      </w:r>
      <w:r w:rsidRPr="00EF75B4">
        <w:rPr>
          <w:i/>
          <w:iCs/>
          <w:color w:val="1C1E29"/>
        </w:rPr>
        <w:t>mcr-1</w:t>
      </w:r>
      <w:r w:rsidRPr="00EF75B4">
        <w:rPr>
          <w:color w:val="1C1E29"/>
        </w:rPr>
        <w:t xml:space="preserve"> gene from drinking water samples was low, </w:t>
      </w:r>
      <w:proofErr w:type="spellStart"/>
      <w:r w:rsidRPr="00EF75B4">
        <w:rPr>
          <w:color w:val="1C1E29"/>
        </w:rPr>
        <w:t>ie</w:t>
      </w:r>
      <w:proofErr w:type="spellEnd"/>
      <w:r w:rsidRPr="00EF75B4">
        <w:rPr>
          <w:color w:val="1C1E29"/>
        </w:rPr>
        <w:t xml:space="preserve"> 2.63% (95% CI; CL 0.47-13.49%). On </w:t>
      </w:r>
      <w:proofErr w:type="spellStart"/>
      <w:r w:rsidRPr="00EF75B4">
        <w:rPr>
          <w:color w:val="1C1E29"/>
        </w:rPr>
        <w:t>researchLe</w:t>
      </w:r>
      <w:proofErr w:type="spellEnd"/>
      <w:r w:rsidRPr="00EF75B4">
        <w:rPr>
          <w:color w:val="1C1E29"/>
        </w:rPr>
        <w:t xml:space="preserve"> </w:t>
      </w:r>
      <w:proofErr w:type="spellStart"/>
      <w:r w:rsidRPr="00EF75B4">
        <w:rPr>
          <w:color w:val="1C1E29"/>
        </w:rPr>
        <w:t>Devendec</w:t>
      </w:r>
      <w:proofErr w:type="spellEnd"/>
      <w:r w:rsidRPr="00EF75B4">
        <w:rPr>
          <w:color w:val="1C1E29"/>
        </w:rPr>
        <w:t> </w:t>
      </w:r>
      <w:r w:rsidRPr="00EF75B4">
        <w:rPr>
          <w:i/>
          <w:iCs/>
          <w:color w:val="1C1E29"/>
        </w:rPr>
        <w:t>et al.</w:t>
      </w:r>
      <w:r w:rsidRPr="00EF75B4">
        <w:rPr>
          <w:color w:val="1C1E29"/>
        </w:rPr>
        <w:t xml:space="preserve"> (2016) found no </w:t>
      </w:r>
      <w:proofErr w:type="spellStart"/>
      <w:r w:rsidRPr="00EF75B4">
        <w:rPr>
          <w:color w:val="1C1E29"/>
        </w:rPr>
        <w:t>colistin</w:t>
      </w:r>
      <w:proofErr w:type="spellEnd"/>
      <w:r w:rsidRPr="00EF75B4">
        <w:rPr>
          <w:color w:val="1C1E29"/>
        </w:rPr>
        <w:t>-resistant </w:t>
      </w:r>
      <w:r w:rsidRPr="00EF75B4">
        <w:rPr>
          <w:i/>
          <w:iCs/>
          <w:color w:val="1C1E29"/>
        </w:rPr>
        <w:t>E. coli</w:t>
      </w:r>
      <w:r w:rsidRPr="00EF75B4">
        <w:rPr>
          <w:color w:val="1C1E29"/>
        </w:rPr>
        <w:t xml:space="preserve"> in litters in flocks using </w:t>
      </w:r>
      <w:proofErr w:type="spellStart"/>
      <w:r w:rsidRPr="00EF75B4">
        <w:rPr>
          <w:color w:val="1C1E29"/>
        </w:rPr>
        <w:t>colistin</w:t>
      </w:r>
      <w:proofErr w:type="spellEnd"/>
      <w:r w:rsidRPr="00EF75B4">
        <w:rPr>
          <w:color w:val="1C1E29"/>
        </w:rPr>
        <w:t xml:space="preserve"> sulfate. Based on the number of flocks sampled, 20 from 47 flocks had </w:t>
      </w:r>
      <w:proofErr w:type="spellStart"/>
      <w:r w:rsidRPr="00EF75B4">
        <w:rPr>
          <w:color w:val="1C1E29"/>
        </w:rPr>
        <w:t>colistin</w:t>
      </w:r>
      <w:proofErr w:type="spellEnd"/>
      <w:r w:rsidRPr="00EF75B4">
        <w:rPr>
          <w:color w:val="1C1E29"/>
        </w:rPr>
        <w:t>-resistant </w:t>
      </w:r>
      <w:r w:rsidRPr="00EF75B4">
        <w:rPr>
          <w:i/>
          <w:iCs/>
          <w:color w:val="1C1E29"/>
        </w:rPr>
        <w:t>E. coli</w:t>
      </w:r>
      <w:r w:rsidRPr="00EF75B4">
        <w:rPr>
          <w:color w:val="1C1E29"/>
        </w:rPr>
        <w:t> from the cloaca swab, four flo</w:t>
      </w:r>
      <w:r>
        <w:rPr>
          <w:color w:val="1C1E29"/>
        </w:rPr>
        <w:t xml:space="preserve">cks were found to have </w:t>
      </w:r>
      <w:proofErr w:type="spellStart"/>
      <w:r>
        <w:rPr>
          <w:color w:val="1C1E29"/>
        </w:rPr>
        <w:t>colistin</w:t>
      </w:r>
      <w:proofErr w:type="spellEnd"/>
      <w:r>
        <w:rPr>
          <w:color w:val="1C1E29"/>
        </w:rPr>
        <w:t>-</w:t>
      </w:r>
      <w:r w:rsidRPr="00EF75B4">
        <w:rPr>
          <w:color w:val="1C1E29"/>
        </w:rPr>
        <w:t>resistant </w:t>
      </w:r>
      <w:r w:rsidRPr="00EF75B4">
        <w:rPr>
          <w:i/>
          <w:iCs/>
          <w:color w:val="1C1E29"/>
        </w:rPr>
        <w:t>E. coli</w:t>
      </w:r>
      <w:r w:rsidRPr="00EF75B4">
        <w:rPr>
          <w:color w:val="1C1E29"/>
        </w:rPr>
        <w:t xml:space="preserve"> in the litter, and four flocks were found to have </w:t>
      </w:r>
      <w:proofErr w:type="spellStart"/>
      <w:r w:rsidRPr="00EF75B4">
        <w:rPr>
          <w:color w:val="1C1E29"/>
        </w:rPr>
        <w:t>colistin</w:t>
      </w:r>
      <w:proofErr w:type="spellEnd"/>
      <w:r w:rsidRPr="00EF75B4">
        <w:rPr>
          <w:color w:val="1C1E29"/>
        </w:rPr>
        <w:t>-resistant </w:t>
      </w:r>
      <w:r w:rsidRPr="00EF75B4">
        <w:rPr>
          <w:i/>
          <w:iCs/>
          <w:color w:val="1C1E29"/>
        </w:rPr>
        <w:t>E. coli</w:t>
      </w:r>
      <w:r w:rsidRPr="00EF75B4">
        <w:rPr>
          <w:color w:val="1C1E29"/>
        </w:rPr>
        <w:t xml:space="preserve"> sulfate in drinking water. From these results, there was only one cage, found </w:t>
      </w:r>
      <w:proofErr w:type="spellStart"/>
      <w:r w:rsidRPr="00EF75B4">
        <w:rPr>
          <w:color w:val="1C1E29"/>
        </w:rPr>
        <w:t>colistin</w:t>
      </w:r>
      <w:proofErr w:type="spellEnd"/>
      <w:r w:rsidRPr="00EF75B4">
        <w:rPr>
          <w:color w:val="1C1E29"/>
        </w:rPr>
        <w:t>-resistant </w:t>
      </w:r>
      <w:r>
        <w:rPr>
          <w:i/>
          <w:iCs/>
          <w:color w:val="1C1E29"/>
        </w:rPr>
        <w:t xml:space="preserve">E. </w:t>
      </w:r>
      <w:r w:rsidRPr="00EF75B4">
        <w:rPr>
          <w:i/>
          <w:iCs/>
          <w:color w:val="1C1E29"/>
        </w:rPr>
        <w:t>coli</w:t>
      </w:r>
      <w:r w:rsidRPr="00EF75B4">
        <w:rPr>
          <w:color w:val="1C1E29"/>
        </w:rPr>
        <w:t xml:space="preserve"> isolates derived from the cloaca, litter, and drinking water. Therefore, based on the description above, the assessment of the possibility of exposure to </w:t>
      </w:r>
      <w:proofErr w:type="spellStart"/>
      <w:r w:rsidRPr="00EF75B4">
        <w:rPr>
          <w:color w:val="1C1E29"/>
        </w:rPr>
        <w:t>colistin</w:t>
      </w:r>
      <w:proofErr w:type="spellEnd"/>
      <w:r w:rsidRPr="00EF75B4">
        <w:rPr>
          <w:color w:val="1C1E29"/>
        </w:rPr>
        <w:t>-resistant </w:t>
      </w:r>
      <w:r w:rsidRPr="00EF75B4">
        <w:rPr>
          <w:i/>
          <w:iCs/>
          <w:color w:val="1C1E29"/>
        </w:rPr>
        <w:t>E. coli</w:t>
      </w:r>
      <w:r w:rsidRPr="00EF75B4">
        <w:rPr>
          <w:color w:val="1C1E29"/>
        </w:rPr>
        <w:t> through the environment in broiler cages to humans was low with low uncertainty.</w:t>
      </w:r>
    </w:p>
    <w:p w:rsidR="00DA08E3" w:rsidRDefault="00DA08E3" w:rsidP="00DA08E3">
      <w:pPr>
        <w:jc w:val="both"/>
      </w:pPr>
    </w:p>
    <w:p w:rsidR="00DA08E3" w:rsidRDefault="00DA08E3" w:rsidP="00DA08E3">
      <w:pPr>
        <w:jc w:val="both"/>
        <w:rPr>
          <w:b/>
          <w:i/>
        </w:rPr>
      </w:pPr>
      <w:r w:rsidRPr="00EF75B4">
        <w:rPr>
          <w:b/>
        </w:rPr>
        <w:t xml:space="preserve">Likelihood </w:t>
      </w:r>
      <w:proofErr w:type="gramStart"/>
      <w:r w:rsidRPr="00EF75B4">
        <w:rPr>
          <w:b/>
        </w:rPr>
        <w:t>The</w:t>
      </w:r>
      <w:proofErr w:type="gramEnd"/>
      <w:r w:rsidRPr="00EF75B4">
        <w:rPr>
          <w:b/>
        </w:rPr>
        <w:t xml:space="preserve"> Exposure Process of </w:t>
      </w:r>
      <w:proofErr w:type="spellStart"/>
      <w:r w:rsidRPr="00EF75B4">
        <w:rPr>
          <w:b/>
        </w:rPr>
        <w:t>Colistin-Resistan</w:t>
      </w:r>
      <w:r w:rsidRPr="00EB045A">
        <w:rPr>
          <w:b/>
          <w:i/>
        </w:rPr>
        <w:t>Escherichia</w:t>
      </w:r>
      <w:proofErr w:type="spellEnd"/>
      <w:r w:rsidRPr="00EB045A">
        <w:rPr>
          <w:b/>
          <w:i/>
        </w:rPr>
        <w:t xml:space="preserve"> coli</w:t>
      </w:r>
      <w:r w:rsidRPr="00EF75B4">
        <w:rPr>
          <w:b/>
        </w:rPr>
        <w:t xml:space="preserve"> from Broilers to Humans in Broiler Cages (L3)</w:t>
      </w:r>
    </w:p>
    <w:p w:rsidR="00DA08E3" w:rsidRDefault="00DA08E3" w:rsidP="00DA08E3">
      <w:pPr>
        <w:ind w:firstLine="720"/>
        <w:jc w:val="both"/>
      </w:pPr>
      <w:r>
        <w:t>Based on observations and questionnaires, personnel who can contact with chickens and the broiler cage environment are flock workers, health technical services (</w:t>
      </w:r>
      <w:proofErr w:type="spellStart"/>
      <w:r>
        <w:t>eg</w:t>
      </w:r>
      <w:proofErr w:type="spellEnd"/>
      <w:r>
        <w:t xml:space="preserve"> veterinarians), one-day-old chicken (DOC) senders, broiler collectors, broiler catchers, and litter collectors. Broiler direct contact with humans in the flock, intensive occurs when the chick in, weighing weight (once a week), and the harvest period. DOC is very rarely found in commensal </w:t>
      </w:r>
      <w:r>
        <w:rPr>
          <w:rStyle w:val="Emphasis"/>
          <w:rFonts w:eastAsia="Calibri"/>
          <w:color w:val="1C1E29"/>
        </w:rPr>
        <w:t>E. coli</w:t>
      </w:r>
      <w:r>
        <w:t>. In our study (</w:t>
      </w:r>
      <w:proofErr w:type="spellStart"/>
      <w:r>
        <w:t>Palupi</w:t>
      </w:r>
      <w:proofErr w:type="spellEnd"/>
      <w:r>
        <w:t> </w:t>
      </w:r>
      <w:r>
        <w:rPr>
          <w:rStyle w:val="Emphasis"/>
          <w:rFonts w:eastAsia="Calibri"/>
          <w:color w:val="1C1E29"/>
        </w:rPr>
        <w:t>et al.</w:t>
      </w:r>
      <w:r>
        <w:t> 2018</w:t>
      </w:r>
      <w:r w:rsidRPr="00A55970">
        <w:rPr>
          <w:vertAlign w:val="superscript"/>
        </w:rPr>
        <w:t>a</w:t>
      </w:r>
      <w:r>
        <w:t>), only 5.56% DOC was found with commensal </w:t>
      </w:r>
      <w:r>
        <w:rPr>
          <w:rStyle w:val="Emphasis"/>
          <w:rFonts w:eastAsia="Calibri"/>
          <w:color w:val="1C1E29"/>
        </w:rPr>
        <w:t>E. coli</w:t>
      </w:r>
      <w:r>
        <w:t xml:space="preserve"> and none were resistant to </w:t>
      </w:r>
      <w:proofErr w:type="spellStart"/>
      <w:r>
        <w:t>colistin</w:t>
      </w:r>
      <w:proofErr w:type="spellEnd"/>
      <w:r>
        <w:t>. At the time of harvest, the personnel most frequently contacted with broilers are flock workers, bird collectors, and bird catchers. Other visitors who can contact the broiler in the flock are technical health service (25.5%) and DOC sender (25.5%).</w:t>
      </w:r>
    </w:p>
    <w:p w:rsidR="00DA08E3" w:rsidRDefault="00DA08E3" w:rsidP="00DA08E3">
      <w:pPr>
        <w:ind w:firstLine="720"/>
        <w:jc w:val="both"/>
      </w:pPr>
    </w:p>
    <w:p w:rsidR="00DA08E3" w:rsidRDefault="00DA08E3" w:rsidP="00DA08E3">
      <w:pPr>
        <w:ind w:firstLine="720"/>
        <w:jc w:val="center"/>
      </w:pPr>
      <w:r>
        <w:rPr>
          <w:noProof/>
          <w:lang w:val="id-ID" w:eastAsia="id-ID"/>
        </w:rPr>
        <w:drawing>
          <wp:inline distT="0" distB="0" distL="0" distR="0" wp14:anchorId="07AA3629" wp14:editId="27EC7EB0">
            <wp:extent cx="1932317" cy="1932317"/>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7" cstate="print"/>
                    <a:srcRect l="24371" t="5376" r="26322" b="6921"/>
                    <a:stretch>
                      <a:fillRect/>
                    </a:stretch>
                  </pic:blipFill>
                  <pic:spPr>
                    <a:xfrm>
                      <a:off x="0" y="0"/>
                      <a:ext cx="1943652" cy="1943652"/>
                    </a:xfrm>
                    <a:prstGeom prst="rect">
                      <a:avLst/>
                    </a:prstGeom>
                    <a:ln>
                      <a:noFill/>
                    </a:ln>
                  </pic:spPr>
                </pic:pic>
              </a:graphicData>
            </a:graphic>
          </wp:inline>
        </w:drawing>
      </w:r>
    </w:p>
    <w:p w:rsidR="00DA08E3" w:rsidRDefault="00DA08E3" w:rsidP="00DA08E3">
      <w:pPr>
        <w:ind w:left="1886" w:hanging="1886"/>
        <w:jc w:val="center"/>
      </w:pPr>
    </w:p>
    <w:p w:rsidR="00DA08E3" w:rsidRDefault="00DA08E3" w:rsidP="00DA08E3">
      <w:pPr>
        <w:ind w:firstLine="567"/>
        <w:jc w:val="center"/>
      </w:pPr>
      <w:r>
        <w:t>Figure 2Flockworkers</w:t>
      </w:r>
      <w:r w:rsidRPr="00877311">
        <w:t xml:space="preserve"> do not use prop</w:t>
      </w:r>
      <w:r>
        <w:t>er PPE</w:t>
      </w:r>
    </w:p>
    <w:p w:rsidR="00DA08E3" w:rsidRDefault="00DA08E3" w:rsidP="00DA08E3">
      <w:pPr>
        <w:ind w:firstLine="567"/>
        <w:jc w:val="center"/>
      </w:pPr>
    </w:p>
    <w:p w:rsidR="00DA08E3" w:rsidRDefault="00DA08E3" w:rsidP="00DA08E3">
      <w:pPr>
        <w:ind w:firstLine="720"/>
        <w:jc w:val="both"/>
      </w:pPr>
      <w:r w:rsidRPr="00894C89">
        <w:t xml:space="preserve">Broiler </w:t>
      </w:r>
      <w:r>
        <w:t>farmworker</w:t>
      </w:r>
      <w:r w:rsidRPr="00894C89">
        <w:t xml:space="preserve">s generally do not use personal protective equipment </w:t>
      </w:r>
      <w:r>
        <w:t xml:space="preserve">(PPE) </w:t>
      </w:r>
      <w:r w:rsidRPr="00894C89">
        <w:t xml:space="preserve">when working, </w:t>
      </w:r>
      <w:proofErr w:type="spellStart"/>
      <w:r>
        <w:t>eg</w:t>
      </w:r>
      <w:proofErr w:type="spellEnd"/>
      <w:r>
        <w:t>.</w:t>
      </w:r>
      <w:r w:rsidRPr="00894C89">
        <w:t xml:space="preserve"> </w:t>
      </w:r>
      <w:proofErr w:type="gramStart"/>
      <w:r w:rsidRPr="00894C89">
        <w:t>gloves</w:t>
      </w:r>
      <w:proofErr w:type="gramEnd"/>
      <w:r w:rsidRPr="00894C89">
        <w:t>, boo</w:t>
      </w:r>
      <w:r>
        <w:t>ts, wear packs, or masks (Fig.</w:t>
      </w:r>
      <w:r w:rsidRPr="00894C89">
        <w:t xml:space="preserve"> 2). Visitors are also not provided with personal protective equipment. After working in a cage, 42.6% of workers simply cleaned themselves with water, 42.6% cleaned themselves with soap, and only 14.8% cleaned themselves with soap and with disinfectants, such as 70% alcohol.</w:t>
      </w:r>
    </w:p>
    <w:p w:rsidR="00DA08E3" w:rsidRDefault="00DA08E3" w:rsidP="00DA08E3">
      <w:pPr>
        <w:ind w:firstLine="720"/>
        <w:jc w:val="both"/>
      </w:pPr>
      <w:r w:rsidRPr="00877311">
        <w:lastRenderedPageBreak/>
        <w:t xml:space="preserve">The personnel most often in contact with litter and drinking water are </w:t>
      </w:r>
      <w:r>
        <w:t>flock worker</w:t>
      </w:r>
      <w:r w:rsidRPr="00877311">
        <w:t>s</w:t>
      </w:r>
      <w:r>
        <w:t>. T</w:t>
      </w:r>
      <w:r w:rsidRPr="00877311">
        <w:t>here is a litter co</w:t>
      </w:r>
      <w:r>
        <w:t>llector</w:t>
      </w:r>
      <w:r w:rsidRPr="00877311">
        <w:t xml:space="preserve"> that takes the litter when the broiler harvest is finished. When collecting litters, the</w:t>
      </w:r>
      <w:r>
        <w:t>y</w:t>
      </w:r>
      <w:r w:rsidRPr="00877311">
        <w:t xml:space="preserve"> do not use adequate PPE. Information on the use of PPE is crucial in taking litter because litter is a good medium for the development of pathogenic microbes. </w:t>
      </w:r>
      <w:r w:rsidRPr="00A55970">
        <w:rPr>
          <w:i/>
        </w:rPr>
        <w:t>Escherichia coli</w:t>
      </w:r>
      <w:r w:rsidRPr="00877311">
        <w:t xml:space="preserve"> O157: H7 can survive in the litter for 42-49 days at 37ºC, 46-56 days at 22ºC, and 63-70 days at 5ºC (</w:t>
      </w:r>
      <w:proofErr w:type="spellStart"/>
      <w:r w:rsidRPr="00877311">
        <w:t>Soliman</w:t>
      </w:r>
      <w:r w:rsidRPr="00A55970">
        <w:rPr>
          <w:i/>
        </w:rPr>
        <w:t>et</w:t>
      </w:r>
      <w:proofErr w:type="spellEnd"/>
      <w:r w:rsidRPr="00A55970">
        <w:rPr>
          <w:i/>
        </w:rPr>
        <w:t xml:space="preserve"> al.</w:t>
      </w:r>
      <w:r w:rsidRPr="00877311">
        <w:t xml:space="preserve"> 2018).</w:t>
      </w:r>
    </w:p>
    <w:p w:rsidR="00DA08E3" w:rsidRDefault="00DA08E3" w:rsidP="00DA08E3">
      <w:pPr>
        <w:ind w:firstLine="562"/>
        <w:jc w:val="both"/>
      </w:pPr>
      <w:r>
        <w:t>Based on the assessment of the characteristics of </w:t>
      </w:r>
      <w:r>
        <w:rPr>
          <w:rStyle w:val="Emphasis"/>
          <w:rFonts w:eastAsia="Calibri"/>
          <w:color w:val="1C1E29"/>
        </w:rPr>
        <w:t>E. coli</w:t>
      </w:r>
      <w:r>
        <w:t xml:space="preserve">, the prevalence of </w:t>
      </w:r>
      <w:proofErr w:type="spellStart"/>
      <w:r>
        <w:t>colistin</w:t>
      </w:r>
      <w:proofErr w:type="spellEnd"/>
      <w:r>
        <w:t>-resistant </w:t>
      </w:r>
      <w:r>
        <w:rPr>
          <w:rStyle w:val="Emphasis"/>
          <w:rFonts w:eastAsia="Calibri"/>
          <w:color w:val="1C1E29"/>
        </w:rPr>
        <w:t>E. coli</w:t>
      </w:r>
      <w:r>
        <w:t> with </w:t>
      </w:r>
      <w:r>
        <w:rPr>
          <w:rStyle w:val="Emphasis"/>
          <w:rFonts w:eastAsia="Calibri"/>
          <w:color w:val="1C1E29"/>
        </w:rPr>
        <w:t>mcr-1</w:t>
      </w:r>
      <w:r>
        <w:t xml:space="preserve"> gene, resistance distribution patterns, raising management of broiler, and biosecurity practices in broiler flocks, </w:t>
      </w:r>
      <w:proofErr w:type="spellStart"/>
      <w:r>
        <w:t>colistin</w:t>
      </w:r>
      <w:proofErr w:type="spellEnd"/>
      <w:r>
        <w:t>-resistant </w:t>
      </w:r>
      <w:r>
        <w:rPr>
          <w:rStyle w:val="Emphasis"/>
          <w:rFonts w:eastAsia="Calibri"/>
          <w:color w:val="1C1E29"/>
        </w:rPr>
        <w:t>E. coli</w:t>
      </w:r>
      <w:r>
        <w:t> with </w:t>
      </w:r>
      <w:r>
        <w:rPr>
          <w:rStyle w:val="Emphasis"/>
          <w:rFonts w:eastAsia="Calibri"/>
          <w:color w:val="1C1E29"/>
        </w:rPr>
        <w:t>mcr-1</w:t>
      </w:r>
      <w:r>
        <w:t xml:space="preserve"> gene may expose humans. Research conducted by </w:t>
      </w:r>
      <w:proofErr w:type="spellStart"/>
      <w:r>
        <w:t>Trung</w:t>
      </w:r>
      <w:proofErr w:type="spellEnd"/>
      <w:r>
        <w:t> </w:t>
      </w:r>
      <w:r>
        <w:rPr>
          <w:rStyle w:val="Emphasis"/>
          <w:rFonts w:eastAsia="Calibri"/>
          <w:color w:val="1C1E29"/>
        </w:rPr>
        <w:t>et al.</w:t>
      </w:r>
      <w:r>
        <w:t> (2017), showed that farmers who were exposed to broiler positive </w:t>
      </w:r>
      <w:r>
        <w:rPr>
          <w:rStyle w:val="Emphasis"/>
          <w:rFonts w:eastAsia="Calibri"/>
          <w:color w:val="1C1E29"/>
        </w:rPr>
        <w:t>mcr-1</w:t>
      </w:r>
      <w:r>
        <w:t> showed a higher risk of colonization of bacteria carrying </w:t>
      </w:r>
      <w:r>
        <w:rPr>
          <w:rStyle w:val="Emphasis"/>
          <w:rFonts w:eastAsia="Calibri"/>
          <w:color w:val="1C1E29"/>
        </w:rPr>
        <w:t>mcr-1</w:t>
      </w:r>
      <w:r>
        <w:t> than those that were not directly exposed to chickens or with farmers whose chickens did not have the </w:t>
      </w:r>
      <w:r>
        <w:rPr>
          <w:rStyle w:val="Emphasis"/>
          <w:rFonts w:eastAsia="Calibri"/>
          <w:color w:val="1C1E29"/>
        </w:rPr>
        <w:t>mcr-1</w:t>
      </w:r>
      <w:r>
        <w:t> gene.</w:t>
      </w:r>
    </w:p>
    <w:p w:rsidR="00DA08E3" w:rsidRDefault="00DA08E3" w:rsidP="00DA08E3">
      <w:pPr>
        <w:ind w:firstLine="567"/>
        <w:jc w:val="both"/>
      </w:pPr>
      <w:r w:rsidRPr="008617F2">
        <w:t xml:space="preserve">Humans who are most likely to be exposed are </w:t>
      </w:r>
      <w:proofErr w:type="spellStart"/>
      <w:r>
        <w:t>flockworker</w:t>
      </w:r>
      <w:r w:rsidRPr="008617F2">
        <w:t>s</w:t>
      </w:r>
      <w:proofErr w:type="spellEnd"/>
      <w:r w:rsidRPr="008617F2">
        <w:t xml:space="preserve">, then </w:t>
      </w:r>
      <w:r>
        <w:t>bird</w:t>
      </w:r>
      <w:r w:rsidRPr="008617F2">
        <w:t xml:space="preserve"> catchers, and litter collectors. Based on the evaluation of the information, the L3 </w:t>
      </w:r>
      <w:r>
        <w:t xml:space="preserve">exposure </w:t>
      </w:r>
      <w:r w:rsidRPr="008617F2">
        <w:t xml:space="preserve">assessment is </w:t>
      </w:r>
      <w:r>
        <w:t>medium</w:t>
      </w:r>
      <w:r w:rsidRPr="008617F2">
        <w:t xml:space="preserve"> with </w:t>
      </w:r>
      <w:r>
        <w:t>low</w:t>
      </w:r>
      <w:r w:rsidRPr="008617F2">
        <w:t xml:space="preserve"> uncertainty. </w:t>
      </w:r>
      <w:r>
        <w:t>T</w:t>
      </w:r>
      <w:r w:rsidRPr="008617F2">
        <w:t>he uncertainty of information in making this exposure assessment is low because based on references, observations that give the same results, and interviews with experts also give the same opinion.</w:t>
      </w:r>
    </w:p>
    <w:p w:rsidR="00DA08E3" w:rsidRDefault="00DA08E3" w:rsidP="00DA08E3">
      <w:pPr>
        <w:jc w:val="both"/>
        <w:rPr>
          <w:b/>
        </w:rPr>
      </w:pPr>
    </w:p>
    <w:p w:rsidR="00DA08E3" w:rsidRPr="001E0824" w:rsidRDefault="00DA08E3" w:rsidP="00DA08E3">
      <w:pPr>
        <w:jc w:val="both"/>
        <w:rPr>
          <w:b/>
        </w:rPr>
      </w:pPr>
      <w:r w:rsidRPr="001E0824">
        <w:rPr>
          <w:b/>
        </w:rPr>
        <w:t xml:space="preserve">Results of Likelihood Exposure Assessment </w:t>
      </w:r>
      <w:r>
        <w:rPr>
          <w:b/>
        </w:rPr>
        <w:t xml:space="preserve">of </w:t>
      </w:r>
      <w:proofErr w:type="spellStart"/>
      <w:r>
        <w:rPr>
          <w:b/>
        </w:rPr>
        <w:t>Colistin</w:t>
      </w:r>
      <w:proofErr w:type="spellEnd"/>
      <w:r>
        <w:rPr>
          <w:b/>
        </w:rPr>
        <w:t xml:space="preserve">-resistant </w:t>
      </w:r>
      <w:r w:rsidRPr="00A55970">
        <w:rPr>
          <w:b/>
          <w:i/>
        </w:rPr>
        <w:t>Escherichia coli</w:t>
      </w:r>
      <w:r w:rsidRPr="001E0824">
        <w:rPr>
          <w:b/>
        </w:rPr>
        <w:t xml:space="preserve"> to Humans in Broiler </w:t>
      </w:r>
      <w:r>
        <w:rPr>
          <w:b/>
        </w:rPr>
        <w:t>Flocks</w:t>
      </w:r>
    </w:p>
    <w:p w:rsidR="00DA08E3" w:rsidRDefault="00DA08E3" w:rsidP="00DA08E3">
      <w:pPr>
        <w:ind w:firstLine="567"/>
        <w:jc w:val="both"/>
      </w:pPr>
      <w:r>
        <w:t xml:space="preserve">Calculation of likelihood for human exposure by </w:t>
      </w:r>
      <w:proofErr w:type="spellStart"/>
      <w:r>
        <w:t>colistin</w:t>
      </w:r>
      <w:proofErr w:type="spellEnd"/>
      <w:r>
        <w:t>-resistant </w:t>
      </w:r>
      <w:r>
        <w:rPr>
          <w:rStyle w:val="Emphasis"/>
          <w:rFonts w:eastAsia="Calibri"/>
          <w:color w:val="1C1E29"/>
        </w:rPr>
        <w:t>E. coli</w:t>
      </w:r>
      <w:r>
        <w:t xml:space="preserve"> from broilers in a cage is obtained using a combination matrix of Table 2. The results of the likelihood exposure assessment of </w:t>
      </w:r>
      <w:proofErr w:type="spellStart"/>
      <w:r>
        <w:t>colistin</w:t>
      </w:r>
      <w:proofErr w:type="spellEnd"/>
      <w:r>
        <w:t>-resistant </w:t>
      </w:r>
      <w:r>
        <w:rPr>
          <w:rStyle w:val="Emphasis"/>
          <w:rFonts w:eastAsia="Calibri"/>
          <w:color w:val="1C1E29"/>
        </w:rPr>
        <w:t>E. coli</w:t>
      </w:r>
      <w:r>
        <w:t> to humans through direct contact with broilers (first branch pathway) are low with low uncertainty. This low assessment is obtained from the possibility of L1 (medium) x L3 (medium).</w:t>
      </w:r>
    </w:p>
    <w:p w:rsidR="00DA08E3" w:rsidRDefault="00DA08E3" w:rsidP="00DA08E3">
      <w:pPr>
        <w:ind w:firstLine="567"/>
        <w:jc w:val="both"/>
      </w:pPr>
      <w:r w:rsidRPr="00B47235">
        <w:t xml:space="preserve">The likelihood of human exposure assessment by </w:t>
      </w:r>
      <w:proofErr w:type="spellStart"/>
      <w:r w:rsidRPr="00B47235">
        <w:t>colistin</w:t>
      </w:r>
      <w:proofErr w:type="spellEnd"/>
      <w:r w:rsidRPr="00B47235">
        <w:t xml:space="preserve">-resistant </w:t>
      </w:r>
      <w:r w:rsidRPr="00A55970">
        <w:rPr>
          <w:i/>
        </w:rPr>
        <w:t>E. coli</w:t>
      </w:r>
      <w:r w:rsidRPr="00B47235">
        <w:t xml:space="preserve"> through the </w:t>
      </w:r>
      <w:r>
        <w:t>flock</w:t>
      </w:r>
      <w:r w:rsidRPr="00B47235">
        <w:t xml:space="preserve"> environment is low, this likelihood </w:t>
      </w:r>
      <w:r>
        <w:t xml:space="preserve">exposure </w:t>
      </w:r>
      <w:r w:rsidRPr="00B47235">
        <w:t>assessment involves L1 (</w:t>
      </w:r>
      <w:r>
        <w:t>medium</w:t>
      </w:r>
      <w:r w:rsidRPr="00B47235">
        <w:t>) x L2 (low) x L3 (</w:t>
      </w:r>
      <w:r>
        <w:t>medium</w:t>
      </w:r>
      <w:r w:rsidRPr="00B47235">
        <w:t xml:space="preserve">). The uncertainty through this pathway is also low. Low uncertainty assessment based on the majority of information sources obtained based on primary data, references that are very supportive and not contradictory, questionnaire </w:t>
      </w:r>
      <w:proofErr w:type="gramStart"/>
      <w:r w:rsidRPr="00B47235">
        <w:t>results,</w:t>
      </w:r>
      <w:proofErr w:type="gramEnd"/>
      <w:r w:rsidRPr="00B47235">
        <w:t xml:space="preserve"> and expert opinions that do not conflict with each </w:t>
      </w:r>
      <w:r>
        <w:t xml:space="preserve">other. The overall exposure assessment of </w:t>
      </w:r>
      <w:proofErr w:type="spellStart"/>
      <w:r>
        <w:t>c</w:t>
      </w:r>
      <w:r w:rsidRPr="00B47235">
        <w:t>olistin</w:t>
      </w:r>
      <w:proofErr w:type="spellEnd"/>
      <w:r w:rsidRPr="00B47235">
        <w:t xml:space="preserve">-resistant </w:t>
      </w:r>
      <w:r w:rsidRPr="00E733B5">
        <w:rPr>
          <w:i/>
        </w:rPr>
        <w:t>E. coli</w:t>
      </w:r>
      <w:r w:rsidRPr="00B47235">
        <w:t xml:space="preserve"> to humans at the </w:t>
      </w:r>
      <w:r>
        <w:t>broiler flock</w:t>
      </w:r>
      <w:r w:rsidRPr="00B47235">
        <w:t xml:space="preserve"> level uses the principle of multiple exposures in that the values are </w:t>
      </w:r>
      <w:r>
        <w:t>medium</w:t>
      </w:r>
      <w:r w:rsidRPr="00B47235">
        <w:t xml:space="preserve"> (low + low) with low uncertainty (Table 5).</w:t>
      </w:r>
    </w:p>
    <w:p w:rsidR="00DA08E3" w:rsidRDefault="00DA08E3" w:rsidP="00DA08E3">
      <w:pPr>
        <w:jc w:val="both"/>
      </w:pPr>
    </w:p>
    <w:p w:rsidR="00DA08E3" w:rsidRDefault="00DA08E3" w:rsidP="00DA08E3">
      <w:pPr>
        <w:ind w:left="900" w:hanging="900"/>
        <w:jc w:val="both"/>
      </w:pPr>
      <w:r>
        <w:t xml:space="preserve">Table 5 </w:t>
      </w:r>
      <w:r w:rsidRPr="00B47235">
        <w:t>Recapitulation of exposure</w:t>
      </w:r>
      <w:r>
        <w:t xml:space="preserve"> assessment </w:t>
      </w:r>
      <w:proofErr w:type="spellStart"/>
      <w:r>
        <w:t>colistin</w:t>
      </w:r>
      <w:proofErr w:type="spellEnd"/>
      <w:r w:rsidRPr="00B47235">
        <w:t xml:space="preserve">-resistant </w:t>
      </w:r>
      <w:r w:rsidRPr="00E733B5">
        <w:rPr>
          <w:i/>
        </w:rPr>
        <w:t>Escherichia coli</w:t>
      </w:r>
      <w:r>
        <w:t xml:space="preserve"> to humans in broiler flock</w:t>
      </w:r>
    </w:p>
    <w:tbl>
      <w:tblPr>
        <w:tblW w:w="8910" w:type="dxa"/>
        <w:tblBorders>
          <w:top w:val="single" w:sz="4" w:space="0" w:color="auto"/>
          <w:bottom w:val="single" w:sz="4" w:space="0" w:color="auto"/>
        </w:tblBorders>
        <w:tblLayout w:type="fixed"/>
        <w:tblLook w:val="04A0" w:firstRow="1" w:lastRow="0" w:firstColumn="1" w:lastColumn="0" w:noHBand="0" w:noVBand="1"/>
      </w:tblPr>
      <w:tblGrid>
        <w:gridCol w:w="5760"/>
        <w:gridCol w:w="1530"/>
        <w:gridCol w:w="1620"/>
      </w:tblGrid>
      <w:tr w:rsidR="00DA08E3" w:rsidRPr="00DB18C0" w:rsidTr="00B168E4">
        <w:tc>
          <w:tcPr>
            <w:tcW w:w="5760" w:type="dxa"/>
            <w:tcBorders>
              <w:top w:val="single" w:sz="4" w:space="0" w:color="auto"/>
              <w:bottom w:val="single" w:sz="4" w:space="0" w:color="auto"/>
            </w:tcBorders>
          </w:tcPr>
          <w:p w:rsidR="00DA08E3" w:rsidRPr="00C43B1D" w:rsidRDefault="00DA08E3" w:rsidP="00B168E4">
            <w:pPr>
              <w:spacing w:before="60" w:after="60"/>
            </w:pPr>
            <w:r>
              <w:rPr>
                <w:sz w:val="22"/>
                <w:szCs w:val="22"/>
              </w:rPr>
              <w:t>Pathway description</w:t>
            </w:r>
          </w:p>
        </w:tc>
        <w:tc>
          <w:tcPr>
            <w:tcW w:w="1530" w:type="dxa"/>
            <w:tcBorders>
              <w:top w:val="single" w:sz="4" w:space="0" w:color="auto"/>
              <w:bottom w:val="single" w:sz="4" w:space="0" w:color="auto"/>
            </w:tcBorders>
          </w:tcPr>
          <w:p w:rsidR="00DA08E3" w:rsidRPr="00C43B1D" w:rsidRDefault="00DA08E3" w:rsidP="00B168E4">
            <w:pPr>
              <w:spacing w:before="60" w:after="60"/>
            </w:pPr>
            <w:r>
              <w:rPr>
                <w:sz w:val="22"/>
                <w:szCs w:val="22"/>
              </w:rPr>
              <w:t>Assessment</w:t>
            </w:r>
          </w:p>
        </w:tc>
        <w:tc>
          <w:tcPr>
            <w:tcW w:w="1620" w:type="dxa"/>
            <w:tcBorders>
              <w:top w:val="single" w:sz="4" w:space="0" w:color="auto"/>
              <w:bottom w:val="single" w:sz="4" w:space="0" w:color="auto"/>
            </w:tcBorders>
          </w:tcPr>
          <w:p w:rsidR="00DA08E3" w:rsidRPr="00C43B1D" w:rsidRDefault="00DA08E3" w:rsidP="00B168E4">
            <w:pPr>
              <w:spacing w:before="60" w:after="60"/>
            </w:pPr>
            <w:r>
              <w:rPr>
                <w:sz w:val="22"/>
                <w:szCs w:val="22"/>
              </w:rPr>
              <w:t>Uncertainty</w:t>
            </w:r>
          </w:p>
        </w:tc>
      </w:tr>
      <w:tr w:rsidR="00DA08E3" w:rsidRPr="00DB18C0" w:rsidTr="00B168E4">
        <w:tc>
          <w:tcPr>
            <w:tcW w:w="5760" w:type="dxa"/>
            <w:tcBorders>
              <w:top w:val="single" w:sz="4" w:space="0" w:color="auto"/>
            </w:tcBorders>
          </w:tcPr>
          <w:p w:rsidR="00DA08E3" w:rsidRPr="00C43B1D" w:rsidRDefault="00DA08E3" w:rsidP="00B168E4">
            <w:pPr>
              <w:spacing w:before="60"/>
            </w:pPr>
            <w:proofErr w:type="spellStart"/>
            <w:r>
              <w:rPr>
                <w:sz w:val="22"/>
                <w:szCs w:val="22"/>
              </w:rPr>
              <w:t>Exposureof</w:t>
            </w:r>
            <w:proofErr w:type="spellEnd"/>
            <w:r>
              <w:rPr>
                <w:sz w:val="22"/>
                <w:szCs w:val="22"/>
              </w:rPr>
              <w:t xml:space="preserve"> </w:t>
            </w:r>
            <w:proofErr w:type="spellStart"/>
            <w:r>
              <w:rPr>
                <w:sz w:val="22"/>
                <w:szCs w:val="22"/>
              </w:rPr>
              <w:t>c</w:t>
            </w:r>
            <w:r w:rsidRPr="00F25F69">
              <w:rPr>
                <w:sz w:val="22"/>
                <w:szCs w:val="22"/>
              </w:rPr>
              <w:t>olistin</w:t>
            </w:r>
            <w:proofErr w:type="spellEnd"/>
            <w:r w:rsidRPr="00F25F69">
              <w:rPr>
                <w:sz w:val="22"/>
                <w:szCs w:val="22"/>
              </w:rPr>
              <w:t>-resistant</w:t>
            </w:r>
            <w:r>
              <w:rPr>
                <w:i/>
                <w:sz w:val="22"/>
                <w:szCs w:val="22"/>
              </w:rPr>
              <w:t xml:space="preserve"> E. </w:t>
            </w:r>
            <w:proofErr w:type="spellStart"/>
            <w:r>
              <w:rPr>
                <w:i/>
                <w:sz w:val="22"/>
                <w:szCs w:val="22"/>
              </w:rPr>
              <w:t>coli</w:t>
            </w:r>
            <w:r w:rsidRPr="00B47235">
              <w:rPr>
                <w:sz w:val="22"/>
                <w:szCs w:val="22"/>
              </w:rPr>
              <w:t>to</w:t>
            </w:r>
            <w:proofErr w:type="spellEnd"/>
            <w:r w:rsidRPr="00B47235">
              <w:rPr>
                <w:sz w:val="22"/>
                <w:szCs w:val="22"/>
              </w:rPr>
              <w:t xml:space="preserve"> humans in broiler </w:t>
            </w:r>
            <w:r>
              <w:rPr>
                <w:sz w:val="22"/>
                <w:szCs w:val="22"/>
              </w:rPr>
              <w:t xml:space="preserve">flock </w:t>
            </w:r>
            <w:r w:rsidRPr="00B47235">
              <w:rPr>
                <w:sz w:val="22"/>
                <w:szCs w:val="22"/>
              </w:rPr>
              <w:t>cages through direct contact with broilers</w:t>
            </w:r>
          </w:p>
        </w:tc>
        <w:tc>
          <w:tcPr>
            <w:tcW w:w="1530" w:type="dxa"/>
            <w:tcBorders>
              <w:top w:val="single" w:sz="4" w:space="0" w:color="auto"/>
            </w:tcBorders>
          </w:tcPr>
          <w:p w:rsidR="00DA08E3" w:rsidRPr="00C43B1D" w:rsidRDefault="00DA08E3" w:rsidP="00B168E4">
            <w:pPr>
              <w:spacing w:before="60"/>
              <w:jc w:val="center"/>
              <w:rPr>
                <w:lang w:val="sv-SE"/>
              </w:rPr>
            </w:pPr>
            <w:r>
              <w:rPr>
                <w:sz w:val="22"/>
                <w:szCs w:val="22"/>
                <w:lang w:val="sv-SE"/>
              </w:rPr>
              <w:t>Low</w:t>
            </w:r>
          </w:p>
        </w:tc>
        <w:tc>
          <w:tcPr>
            <w:tcW w:w="1620" w:type="dxa"/>
            <w:tcBorders>
              <w:top w:val="single" w:sz="4" w:space="0" w:color="auto"/>
            </w:tcBorders>
          </w:tcPr>
          <w:p w:rsidR="00DA08E3" w:rsidRPr="00C43B1D" w:rsidRDefault="00DA08E3" w:rsidP="00B168E4">
            <w:pPr>
              <w:spacing w:before="60"/>
              <w:jc w:val="center"/>
              <w:rPr>
                <w:lang w:val="sv-SE"/>
              </w:rPr>
            </w:pPr>
            <w:r>
              <w:rPr>
                <w:sz w:val="22"/>
                <w:szCs w:val="22"/>
                <w:lang w:val="sv-SE"/>
              </w:rPr>
              <w:t>Low</w:t>
            </w:r>
          </w:p>
        </w:tc>
      </w:tr>
      <w:tr w:rsidR="00DA08E3" w:rsidRPr="00DB18C0" w:rsidTr="00B168E4">
        <w:tc>
          <w:tcPr>
            <w:tcW w:w="5760" w:type="dxa"/>
          </w:tcPr>
          <w:p w:rsidR="00DA08E3" w:rsidRPr="00C43B1D" w:rsidRDefault="00DA08E3" w:rsidP="00B168E4">
            <w:pPr>
              <w:spacing w:after="60"/>
              <w:ind w:left="-14"/>
            </w:pPr>
            <w:proofErr w:type="spellStart"/>
            <w:r>
              <w:rPr>
                <w:sz w:val="22"/>
                <w:szCs w:val="22"/>
              </w:rPr>
              <w:t>Exposureof</w:t>
            </w:r>
            <w:proofErr w:type="spellEnd"/>
            <w:r>
              <w:rPr>
                <w:sz w:val="22"/>
                <w:szCs w:val="22"/>
              </w:rPr>
              <w:t xml:space="preserve"> </w:t>
            </w:r>
            <w:proofErr w:type="spellStart"/>
            <w:r>
              <w:rPr>
                <w:sz w:val="22"/>
                <w:szCs w:val="22"/>
              </w:rPr>
              <w:t>c</w:t>
            </w:r>
            <w:r w:rsidRPr="00F25F69">
              <w:rPr>
                <w:sz w:val="22"/>
                <w:szCs w:val="22"/>
              </w:rPr>
              <w:t>olistin</w:t>
            </w:r>
            <w:proofErr w:type="spellEnd"/>
            <w:r w:rsidRPr="00F25F69">
              <w:rPr>
                <w:sz w:val="22"/>
                <w:szCs w:val="22"/>
              </w:rPr>
              <w:t>-resistant</w:t>
            </w:r>
            <w:r>
              <w:rPr>
                <w:i/>
                <w:sz w:val="22"/>
                <w:szCs w:val="22"/>
              </w:rPr>
              <w:t xml:space="preserve"> E. </w:t>
            </w:r>
            <w:proofErr w:type="spellStart"/>
            <w:r>
              <w:rPr>
                <w:i/>
                <w:sz w:val="22"/>
                <w:szCs w:val="22"/>
              </w:rPr>
              <w:t>coli</w:t>
            </w:r>
            <w:r w:rsidRPr="004A596A">
              <w:rPr>
                <w:sz w:val="22"/>
                <w:szCs w:val="22"/>
              </w:rPr>
              <w:t>to</w:t>
            </w:r>
            <w:proofErr w:type="spellEnd"/>
            <w:r w:rsidRPr="004A596A">
              <w:rPr>
                <w:sz w:val="22"/>
                <w:szCs w:val="22"/>
              </w:rPr>
              <w:t xml:space="preserve"> humans in broiler </w:t>
            </w:r>
            <w:r>
              <w:rPr>
                <w:sz w:val="22"/>
                <w:szCs w:val="22"/>
              </w:rPr>
              <w:t>flock</w:t>
            </w:r>
            <w:r w:rsidRPr="004A596A">
              <w:rPr>
                <w:sz w:val="22"/>
                <w:szCs w:val="22"/>
              </w:rPr>
              <w:t xml:space="preserve"> through direct contact with the </w:t>
            </w:r>
            <w:r>
              <w:rPr>
                <w:sz w:val="22"/>
                <w:szCs w:val="22"/>
              </w:rPr>
              <w:t>flock</w:t>
            </w:r>
            <w:r w:rsidRPr="004A596A">
              <w:rPr>
                <w:sz w:val="22"/>
                <w:szCs w:val="22"/>
              </w:rPr>
              <w:t xml:space="preserve"> environment</w:t>
            </w:r>
          </w:p>
        </w:tc>
        <w:tc>
          <w:tcPr>
            <w:tcW w:w="1530" w:type="dxa"/>
          </w:tcPr>
          <w:p w:rsidR="00DA08E3" w:rsidRPr="00C43B1D" w:rsidRDefault="00DA08E3" w:rsidP="00B168E4">
            <w:pPr>
              <w:jc w:val="center"/>
            </w:pPr>
            <w:r>
              <w:rPr>
                <w:sz w:val="22"/>
                <w:szCs w:val="22"/>
              </w:rPr>
              <w:t>Low</w:t>
            </w:r>
          </w:p>
        </w:tc>
        <w:tc>
          <w:tcPr>
            <w:tcW w:w="1620" w:type="dxa"/>
          </w:tcPr>
          <w:p w:rsidR="00DA08E3" w:rsidRPr="00C43B1D" w:rsidRDefault="00DA08E3" w:rsidP="00B168E4">
            <w:pPr>
              <w:jc w:val="center"/>
            </w:pPr>
            <w:r>
              <w:rPr>
                <w:sz w:val="22"/>
                <w:szCs w:val="22"/>
              </w:rPr>
              <w:t>Low</w:t>
            </w:r>
          </w:p>
        </w:tc>
      </w:tr>
      <w:tr w:rsidR="00DA08E3" w:rsidRPr="00DB18C0" w:rsidTr="00B168E4">
        <w:tc>
          <w:tcPr>
            <w:tcW w:w="5760" w:type="dxa"/>
            <w:tcBorders>
              <w:top w:val="single" w:sz="4" w:space="0" w:color="auto"/>
              <w:bottom w:val="single" w:sz="4" w:space="0" w:color="auto"/>
            </w:tcBorders>
          </w:tcPr>
          <w:p w:rsidR="00DA08E3" w:rsidRPr="00C43B1D" w:rsidRDefault="00DA08E3" w:rsidP="00B168E4">
            <w:pPr>
              <w:tabs>
                <w:tab w:val="left" w:pos="270"/>
              </w:tabs>
              <w:spacing w:before="60" w:after="60"/>
            </w:pPr>
            <w:r w:rsidRPr="004A596A">
              <w:rPr>
                <w:sz w:val="22"/>
                <w:szCs w:val="22"/>
              </w:rPr>
              <w:t>Total exposure assessment</w:t>
            </w:r>
            <w:r w:rsidRPr="00C43B1D">
              <w:rPr>
                <w:sz w:val="22"/>
                <w:szCs w:val="22"/>
              </w:rPr>
              <w:t>(</w:t>
            </w:r>
            <w:r>
              <w:rPr>
                <w:sz w:val="22"/>
                <w:szCs w:val="22"/>
              </w:rPr>
              <w:t xml:space="preserve">first </w:t>
            </w:r>
            <w:r w:rsidRPr="00C43B1D">
              <w:rPr>
                <w:sz w:val="22"/>
                <w:szCs w:val="22"/>
              </w:rPr>
              <w:t xml:space="preserve">+ </w:t>
            </w:r>
            <w:r>
              <w:rPr>
                <w:sz w:val="22"/>
                <w:szCs w:val="22"/>
              </w:rPr>
              <w:t>second branch pathway</w:t>
            </w:r>
            <w:r w:rsidRPr="00C43B1D">
              <w:rPr>
                <w:sz w:val="22"/>
                <w:szCs w:val="22"/>
              </w:rPr>
              <w:t>)</w:t>
            </w:r>
          </w:p>
        </w:tc>
        <w:tc>
          <w:tcPr>
            <w:tcW w:w="1530" w:type="dxa"/>
            <w:tcBorders>
              <w:top w:val="single" w:sz="4" w:space="0" w:color="auto"/>
              <w:bottom w:val="single" w:sz="4" w:space="0" w:color="auto"/>
            </w:tcBorders>
          </w:tcPr>
          <w:p w:rsidR="00DA08E3" w:rsidRPr="00C43B1D" w:rsidRDefault="00DA08E3" w:rsidP="00B168E4">
            <w:pPr>
              <w:spacing w:before="60" w:after="60"/>
              <w:jc w:val="center"/>
            </w:pPr>
            <w:r>
              <w:rPr>
                <w:sz w:val="22"/>
                <w:szCs w:val="22"/>
              </w:rPr>
              <w:t>Medium</w:t>
            </w:r>
          </w:p>
        </w:tc>
        <w:tc>
          <w:tcPr>
            <w:tcW w:w="1620" w:type="dxa"/>
            <w:tcBorders>
              <w:top w:val="single" w:sz="4" w:space="0" w:color="auto"/>
              <w:bottom w:val="single" w:sz="4" w:space="0" w:color="auto"/>
            </w:tcBorders>
          </w:tcPr>
          <w:p w:rsidR="00DA08E3" w:rsidRPr="00C43B1D" w:rsidRDefault="00DA08E3" w:rsidP="00B168E4">
            <w:pPr>
              <w:spacing w:before="60" w:after="60"/>
              <w:jc w:val="center"/>
            </w:pPr>
            <w:r>
              <w:rPr>
                <w:sz w:val="22"/>
                <w:szCs w:val="22"/>
              </w:rPr>
              <w:t>Medium</w:t>
            </w:r>
          </w:p>
        </w:tc>
      </w:tr>
    </w:tbl>
    <w:p w:rsidR="00DA08E3" w:rsidRDefault="00DA08E3" w:rsidP="00DA08E3">
      <w:pPr>
        <w:jc w:val="both"/>
        <w:rPr>
          <w:b/>
          <w:lang w:val="sv-SE"/>
        </w:rPr>
      </w:pPr>
    </w:p>
    <w:p w:rsidR="00DA08E3" w:rsidRDefault="00DA08E3" w:rsidP="00DA08E3">
      <w:pPr>
        <w:jc w:val="both"/>
      </w:pPr>
      <w:r w:rsidRPr="004A596A">
        <w:rPr>
          <w:b/>
          <w:lang w:val="sv-SE"/>
        </w:rPr>
        <w:t xml:space="preserve">Hazard characterization of human exposure by </w:t>
      </w:r>
      <w:r>
        <w:rPr>
          <w:b/>
          <w:lang w:val="sv-SE"/>
        </w:rPr>
        <w:t xml:space="preserve">colistin-resistant </w:t>
      </w:r>
      <w:r w:rsidRPr="00E733B5">
        <w:rPr>
          <w:b/>
          <w:i/>
          <w:lang w:val="sv-SE"/>
        </w:rPr>
        <w:t>Escherichia coli</w:t>
      </w:r>
      <w:r>
        <w:rPr>
          <w:b/>
          <w:lang w:val="sv-SE"/>
        </w:rPr>
        <w:t xml:space="preserve">in </w:t>
      </w:r>
      <w:r w:rsidRPr="004A596A">
        <w:rPr>
          <w:b/>
          <w:lang w:val="sv-SE"/>
        </w:rPr>
        <w:t xml:space="preserve">Broiler </w:t>
      </w:r>
      <w:r>
        <w:rPr>
          <w:b/>
          <w:lang w:val="sv-SE"/>
        </w:rPr>
        <w:t xml:space="preserve">flock </w:t>
      </w:r>
    </w:p>
    <w:p w:rsidR="00DA08E3" w:rsidRDefault="00DA08E3" w:rsidP="00DA08E3">
      <w:pPr>
        <w:autoSpaceDE w:val="0"/>
        <w:autoSpaceDN w:val="0"/>
        <w:adjustRightInd w:val="0"/>
        <w:ind w:firstLine="720"/>
        <w:jc w:val="both"/>
        <w:rPr>
          <w:lang w:val="sv-SE"/>
        </w:rPr>
      </w:pPr>
      <w:r w:rsidRPr="00E733B5">
        <w:rPr>
          <w:lang w:val="sv-SE"/>
        </w:rPr>
        <w:lastRenderedPageBreak/>
        <w:t>Information for hazard characterization is obtained through scientific publications and direct communication with Dr. Harry Parathon, SpOG (K). The use of colistin in Indonesia is very limited because it is used as the last drug choice for the treatment of pan-resistance. Colistin for the treatment of pan-resistant cases is difficult to obtain but in some large hospitals, it is provided as alternative medicine. Based on communication in July 2018, colistin methanosulfonate (injection) has not yet included in the health system and is likely to be held in the coming year. Based on communication with experts, it was mentioned that the prevalence of cases of pan-resistant human infection in Indonesia is still very low.</w:t>
      </w:r>
    </w:p>
    <w:p w:rsidR="00DA08E3" w:rsidRPr="00694E12" w:rsidRDefault="00DA08E3" w:rsidP="00DA08E3">
      <w:pPr>
        <w:autoSpaceDE w:val="0"/>
        <w:autoSpaceDN w:val="0"/>
        <w:adjustRightInd w:val="0"/>
        <w:ind w:firstLine="567"/>
        <w:jc w:val="both"/>
        <w:rPr>
          <w:color w:val="000000"/>
        </w:rPr>
      </w:pPr>
      <w:r>
        <w:t xml:space="preserve">The prevalence of </w:t>
      </w:r>
      <w:proofErr w:type="spellStart"/>
      <w:r>
        <w:t>colistin</w:t>
      </w:r>
      <w:proofErr w:type="spellEnd"/>
      <w:r>
        <w:t>-resistant </w:t>
      </w:r>
      <w:r>
        <w:rPr>
          <w:rStyle w:val="Emphasis"/>
          <w:rFonts w:eastAsia="Calibri"/>
          <w:color w:val="1C1E29"/>
        </w:rPr>
        <w:t>E. coli</w:t>
      </w:r>
      <w:r>
        <w:t>-positive </w:t>
      </w:r>
      <w:r>
        <w:rPr>
          <w:rStyle w:val="Emphasis"/>
          <w:rFonts w:eastAsia="Calibri"/>
          <w:color w:val="1C1E29"/>
        </w:rPr>
        <w:t>mcr-1</w:t>
      </w:r>
      <w:r>
        <w:t> gene infections in hospitalized patients has been studied in several countries and ranges from 0% - 1.4% (Kim </w:t>
      </w:r>
      <w:r>
        <w:rPr>
          <w:rStyle w:val="Emphasis"/>
          <w:rFonts w:eastAsia="Calibri"/>
          <w:color w:val="1C1E29"/>
        </w:rPr>
        <w:t>et al.</w:t>
      </w:r>
      <w:r>
        <w:t xml:space="preserve"> 2017; </w:t>
      </w:r>
      <w:proofErr w:type="spellStart"/>
      <w:r>
        <w:t>Terveer</w:t>
      </w:r>
      <w:proofErr w:type="spellEnd"/>
      <w:r>
        <w:t> </w:t>
      </w:r>
      <w:r>
        <w:rPr>
          <w:rStyle w:val="Emphasis"/>
          <w:rFonts w:eastAsia="Calibri"/>
          <w:color w:val="1C1E29"/>
        </w:rPr>
        <w:t>et al.</w:t>
      </w:r>
      <w:r>
        <w:t> 2017; Principe </w:t>
      </w:r>
      <w:r>
        <w:rPr>
          <w:rStyle w:val="Emphasis"/>
          <w:rFonts w:eastAsia="Calibri"/>
          <w:color w:val="1C1E29"/>
        </w:rPr>
        <w:t>et al.</w:t>
      </w:r>
      <w:r>
        <w:t xml:space="preserve"> 2018). The higher prevalence is indicated by </w:t>
      </w:r>
      <w:proofErr w:type="spellStart"/>
      <w:r>
        <w:t>Eiamphungporn</w:t>
      </w:r>
      <w:proofErr w:type="spellEnd"/>
      <w:r>
        <w:t> </w:t>
      </w:r>
      <w:r>
        <w:rPr>
          <w:rStyle w:val="Emphasis"/>
          <w:rFonts w:eastAsia="Calibri"/>
          <w:color w:val="1C1E29"/>
        </w:rPr>
        <w:t>et al.</w:t>
      </w:r>
      <w:r>
        <w:t> (2018) in Thailand, reaching 27.7%. In the hazard characterization assessment of </w:t>
      </w:r>
      <w:r>
        <w:rPr>
          <w:rStyle w:val="Emphasis"/>
          <w:rFonts w:eastAsia="Calibri"/>
          <w:color w:val="1C1E29"/>
        </w:rPr>
        <w:t>E. coli</w:t>
      </w:r>
      <w:r>
        <w:t> zoonosis, our study used </w:t>
      </w:r>
      <w:r>
        <w:rPr>
          <w:rStyle w:val="Emphasis"/>
          <w:rFonts w:eastAsia="Calibri"/>
          <w:color w:val="1C1E29"/>
        </w:rPr>
        <w:t>E. coli</w:t>
      </w:r>
      <w:r>
        <w:t xml:space="preserve"> serotype O157: H7. </w:t>
      </w:r>
      <w:proofErr w:type="spellStart"/>
      <w:r>
        <w:t>Colistin</w:t>
      </w:r>
      <w:proofErr w:type="spellEnd"/>
      <w:r>
        <w:t>-resistant </w:t>
      </w:r>
      <w:r>
        <w:rPr>
          <w:rStyle w:val="Emphasis"/>
          <w:rFonts w:eastAsia="Calibri"/>
          <w:color w:val="1C1E29"/>
        </w:rPr>
        <w:t>E. coli</w:t>
      </w:r>
      <w:r>
        <w:t> O157: H7 isolates with </w:t>
      </w:r>
      <w:r>
        <w:rPr>
          <w:rStyle w:val="Emphasis"/>
          <w:rFonts w:eastAsia="Calibri"/>
          <w:color w:val="1C1E29"/>
        </w:rPr>
        <w:t>mcr-1</w:t>
      </w:r>
      <w:r>
        <w:t> gene were only found in one isolate out of a total of 380 </w:t>
      </w:r>
      <w:r>
        <w:rPr>
          <w:rStyle w:val="Emphasis"/>
          <w:rFonts w:eastAsia="Calibri"/>
          <w:color w:val="1C1E29"/>
        </w:rPr>
        <w:t>E. coli</w:t>
      </w:r>
      <w:r>
        <w:t xml:space="preserve"> isolates from live broiler and flock environment (0.31%) or the prevalence was very low. Several studies have shown that </w:t>
      </w:r>
      <w:proofErr w:type="spellStart"/>
      <w:r>
        <w:t>colistin</w:t>
      </w:r>
      <w:proofErr w:type="spellEnd"/>
      <w:r>
        <w:t>-resistant </w:t>
      </w:r>
      <w:r>
        <w:rPr>
          <w:rStyle w:val="Emphasis"/>
          <w:rFonts w:eastAsia="Calibri"/>
          <w:color w:val="1C1E29"/>
        </w:rPr>
        <w:t>E. coli</w:t>
      </w:r>
      <w:r>
        <w:t> with </w:t>
      </w:r>
      <w:r>
        <w:rPr>
          <w:rStyle w:val="Emphasis"/>
          <w:rFonts w:eastAsia="Calibri"/>
          <w:color w:val="1C1E29"/>
        </w:rPr>
        <w:t>mcr-1</w:t>
      </w:r>
      <w:r>
        <w:t> from food animals and pets can move to humans (</w:t>
      </w:r>
      <w:proofErr w:type="spellStart"/>
      <w:r>
        <w:t>Olaitan</w:t>
      </w:r>
      <w:proofErr w:type="spellEnd"/>
      <w:r>
        <w:t> </w:t>
      </w:r>
      <w:r>
        <w:rPr>
          <w:rStyle w:val="Emphasis"/>
          <w:rFonts w:eastAsia="Calibri"/>
          <w:color w:val="1C1E29"/>
        </w:rPr>
        <w:t>et al.</w:t>
      </w:r>
      <w:r>
        <w:t> 2015; Zhang </w:t>
      </w:r>
      <w:r>
        <w:rPr>
          <w:rStyle w:val="Emphasis"/>
          <w:rFonts w:eastAsia="Calibri"/>
          <w:color w:val="1C1E29"/>
        </w:rPr>
        <w:t>et al.</w:t>
      </w:r>
      <w:r>
        <w:t> 2016; Tada </w:t>
      </w:r>
      <w:r>
        <w:rPr>
          <w:rStyle w:val="Emphasis"/>
          <w:rFonts w:eastAsia="Calibri"/>
          <w:color w:val="1C1E29"/>
        </w:rPr>
        <w:t>et al.</w:t>
      </w:r>
      <w:r>
        <w:t> 2017</w:t>
      </w:r>
      <w:r w:rsidRPr="00E733B5">
        <w:rPr>
          <w:vertAlign w:val="superscript"/>
        </w:rPr>
        <w:t>b</w:t>
      </w:r>
      <w:r>
        <w:t>).</w:t>
      </w:r>
    </w:p>
    <w:p w:rsidR="00DA08E3" w:rsidRDefault="00DA08E3" w:rsidP="00DA08E3">
      <w:pPr>
        <w:autoSpaceDE w:val="0"/>
        <w:autoSpaceDN w:val="0"/>
        <w:adjustRightInd w:val="0"/>
        <w:ind w:firstLine="567"/>
        <w:jc w:val="both"/>
        <w:rPr>
          <w:lang w:val="sv-SE"/>
        </w:rPr>
      </w:pPr>
      <w:r w:rsidRPr="00DD585C">
        <w:t>In our study</w:t>
      </w:r>
      <w:r>
        <w:t>,</w:t>
      </w:r>
      <w:r w:rsidRPr="00DD585C">
        <w:t xml:space="preserve"> 95.59% of </w:t>
      </w:r>
      <w:proofErr w:type="spellStart"/>
      <w:r w:rsidRPr="00DD585C">
        <w:t>colistin</w:t>
      </w:r>
      <w:proofErr w:type="spellEnd"/>
      <w:r w:rsidRPr="00DD585C">
        <w:t xml:space="preserve">-resistant </w:t>
      </w:r>
      <w:r w:rsidRPr="00E733B5">
        <w:rPr>
          <w:i/>
        </w:rPr>
        <w:t>E. coli</w:t>
      </w:r>
      <w:r w:rsidRPr="00DD585C">
        <w:t xml:space="preserve"> isolates were also found to be </w:t>
      </w:r>
      <w:proofErr w:type="spellStart"/>
      <w:r w:rsidRPr="00DD585C">
        <w:t>multiresistant</w:t>
      </w:r>
      <w:proofErr w:type="spellEnd"/>
      <w:r>
        <w:t xml:space="preserve"> (</w:t>
      </w:r>
      <w:proofErr w:type="spellStart"/>
      <w:r>
        <w:t>Palupi</w:t>
      </w:r>
      <w:proofErr w:type="spellEnd"/>
      <w:r>
        <w:t xml:space="preserve"> 2019)</w:t>
      </w:r>
      <w:r w:rsidRPr="00DD585C">
        <w:t xml:space="preserve">. </w:t>
      </w:r>
      <w:proofErr w:type="spellStart"/>
      <w:r w:rsidRPr="00DD585C">
        <w:t>Colistin</w:t>
      </w:r>
      <w:proofErr w:type="spellEnd"/>
      <w:r w:rsidRPr="00DD585C">
        <w:t xml:space="preserve">-resistant </w:t>
      </w:r>
      <w:r w:rsidRPr="00E733B5">
        <w:rPr>
          <w:i/>
        </w:rPr>
        <w:t>E. coli</w:t>
      </w:r>
      <w:r w:rsidRPr="00DD585C">
        <w:t xml:space="preserve"> infections can still be treated with other antibiotics as long as the infecting bacteria are not </w:t>
      </w:r>
      <w:proofErr w:type="spellStart"/>
      <w:r w:rsidRPr="00DD585C">
        <w:t>multiresistant</w:t>
      </w:r>
      <w:proofErr w:type="spellEnd"/>
      <w:r w:rsidRPr="00DD585C">
        <w:t xml:space="preserve"> to the antimicrobial used. Therefore, based on the information obtained, the hazard characterization assessment of human exposure by </w:t>
      </w:r>
      <w:proofErr w:type="spellStart"/>
      <w:r w:rsidRPr="00DD585C">
        <w:t>colistin</w:t>
      </w:r>
      <w:proofErr w:type="spellEnd"/>
      <w:r w:rsidRPr="00DD585C">
        <w:t xml:space="preserve">-resistant </w:t>
      </w:r>
      <w:r w:rsidRPr="00E733B5">
        <w:rPr>
          <w:i/>
        </w:rPr>
        <w:t>E. coli</w:t>
      </w:r>
      <w:r w:rsidRPr="00DD585C">
        <w:t xml:space="preserve"> in broiler </w:t>
      </w:r>
      <w:r>
        <w:t>flocks</w:t>
      </w:r>
      <w:r w:rsidRPr="00DD585C">
        <w:t xml:space="preserve"> is moderate with low uncertainty.</w:t>
      </w:r>
    </w:p>
    <w:p w:rsidR="00DA08E3" w:rsidRDefault="00DA08E3" w:rsidP="00DA08E3">
      <w:pPr>
        <w:tabs>
          <w:tab w:val="left" w:pos="1170"/>
        </w:tabs>
        <w:ind w:left="1166" w:hanging="1166"/>
        <w:jc w:val="both"/>
        <w:rPr>
          <w:b/>
          <w:lang w:val="sv-SE"/>
        </w:rPr>
      </w:pPr>
    </w:p>
    <w:p w:rsidR="00DA08E3" w:rsidRPr="00E733B5" w:rsidRDefault="00DA08E3" w:rsidP="00DA08E3">
      <w:pPr>
        <w:rPr>
          <w:color w:val="1C1E29"/>
        </w:rPr>
      </w:pPr>
      <w:r w:rsidRPr="00E733B5">
        <w:rPr>
          <w:b/>
          <w:bCs/>
          <w:color w:val="1C1E29"/>
        </w:rPr>
        <w:t xml:space="preserve">Risk characterization of </w:t>
      </w:r>
      <w:proofErr w:type="spellStart"/>
      <w:r w:rsidRPr="00E733B5">
        <w:rPr>
          <w:b/>
          <w:bCs/>
          <w:color w:val="1C1E29"/>
        </w:rPr>
        <w:t>colistin</w:t>
      </w:r>
      <w:proofErr w:type="spellEnd"/>
      <w:r w:rsidRPr="00E733B5">
        <w:rPr>
          <w:b/>
          <w:bCs/>
          <w:color w:val="1C1E29"/>
        </w:rPr>
        <w:t xml:space="preserve">-resistant </w:t>
      </w:r>
      <w:r w:rsidRPr="006F061F">
        <w:rPr>
          <w:b/>
          <w:bCs/>
          <w:i/>
          <w:color w:val="1C1E29"/>
        </w:rPr>
        <w:t>Escherichia coli</w:t>
      </w:r>
      <w:r w:rsidRPr="00E733B5">
        <w:rPr>
          <w:b/>
          <w:bCs/>
          <w:color w:val="1C1E29"/>
        </w:rPr>
        <w:t xml:space="preserve"> in broiler flock to Humans</w:t>
      </w:r>
    </w:p>
    <w:p w:rsidR="00DA08E3" w:rsidRPr="00E733B5" w:rsidRDefault="00DA08E3" w:rsidP="00DA08E3">
      <w:pPr>
        <w:ind w:firstLine="720"/>
        <w:jc w:val="both"/>
        <w:rPr>
          <w:color w:val="1C1E29"/>
        </w:rPr>
      </w:pPr>
      <w:r w:rsidRPr="00E733B5">
        <w:rPr>
          <w:color w:val="1C1E29"/>
        </w:rPr>
        <w:t>The final step in risk assessment is to carry out risk characterization based on exposure assessment pathway and hazard characterization assessment. The risk characterization assessment uses a combination of exposure assessment and hazard characterization matrices as in Table 4. The results of the risk characterization exposure assessment through the broiler flock are medium (medium x medium) with low uncertainty. The results of the risk characterization assessment are in Table 6.</w:t>
      </w:r>
    </w:p>
    <w:p w:rsidR="00DA08E3" w:rsidRDefault="00DA08E3" w:rsidP="00DA08E3">
      <w:pPr>
        <w:tabs>
          <w:tab w:val="left" w:pos="1170"/>
        </w:tabs>
        <w:ind w:left="1166" w:hanging="1166"/>
        <w:jc w:val="both"/>
        <w:rPr>
          <w:b/>
          <w:lang w:val="sv-SE"/>
        </w:rPr>
      </w:pPr>
    </w:p>
    <w:p w:rsidR="00DA08E3" w:rsidRDefault="00DA08E3" w:rsidP="00DA08E3">
      <w:pPr>
        <w:tabs>
          <w:tab w:val="left" w:pos="810"/>
        </w:tabs>
        <w:ind w:left="810" w:hanging="810"/>
        <w:jc w:val="both"/>
      </w:pPr>
      <w:r w:rsidRPr="00DD585C">
        <w:rPr>
          <w:b/>
          <w:lang w:val="sv-SE"/>
        </w:rPr>
        <w:t xml:space="preserve">Table 6 Assessment of the risk characterization of colistine resistance </w:t>
      </w:r>
      <w:r w:rsidRPr="00E733B5">
        <w:rPr>
          <w:b/>
          <w:i/>
          <w:lang w:val="sv-SE"/>
        </w:rPr>
        <w:t>in Escherichia coli</w:t>
      </w:r>
      <w:r w:rsidRPr="00DD585C">
        <w:rPr>
          <w:b/>
          <w:lang w:val="sv-SE"/>
        </w:rPr>
        <w:t xml:space="preserve"> in the broiler supply chain to humans</w:t>
      </w:r>
    </w:p>
    <w:tbl>
      <w:tblPr>
        <w:tblW w:w="935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628"/>
        <w:gridCol w:w="1260"/>
        <w:gridCol w:w="1687"/>
        <w:gridCol w:w="1800"/>
        <w:gridCol w:w="1980"/>
      </w:tblGrid>
      <w:tr w:rsidR="00DA08E3" w:rsidTr="00B168E4">
        <w:tc>
          <w:tcPr>
            <w:tcW w:w="2628" w:type="dxa"/>
            <w:vMerge w:val="restart"/>
            <w:vAlign w:val="center"/>
          </w:tcPr>
          <w:p w:rsidR="00DA08E3" w:rsidRDefault="00DA08E3" w:rsidP="00B168E4">
            <w:pPr>
              <w:jc w:val="center"/>
              <w:rPr>
                <w:sz w:val="20"/>
                <w:szCs w:val="20"/>
              </w:rPr>
            </w:pPr>
            <w:proofErr w:type="spellStart"/>
            <w:r>
              <w:rPr>
                <w:sz w:val="20"/>
                <w:szCs w:val="20"/>
              </w:rPr>
              <w:t>Descriptionexposure</w:t>
            </w:r>
            <w:proofErr w:type="spellEnd"/>
            <w:r>
              <w:rPr>
                <w:sz w:val="20"/>
                <w:szCs w:val="20"/>
              </w:rPr>
              <w:t xml:space="preserve"> pathway</w:t>
            </w:r>
          </w:p>
        </w:tc>
        <w:tc>
          <w:tcPr>
            <w:tcW w:w="6727" w:type="dxa"/>
            <w:gridSpan w:val="4"/>
          </w:tcPr>
          <w:p w:rsidR="00DA08E3" w:rsidRDefault="00DA08E3" w:rsidP="00B168E4">
            <w:pPr>
              <w:jc w:val="center"/>
              <w:rPr>
                <w:sz w:val="20"/>
                <w:szCs w:val="20"/>
              </w:rPr>
            </w:pPr>
            <w:r>
              <w:rPr>
                <w:sz w:val="20"/>
                <w:szCs w:val="20"/>
              </w:rPr>
              <w:t>Likelihood</w:t>
            </w:r>
          </w:p>
        </w:tc>
      </w:tr>
      <w:tr w:rsidR="00DA08E3" w:rsidTr="00B168E4">
        <w:tc>
          <w:tcPr>
            <w:tcW w:w="2628" w:type="dxa"/>
            <w:vMerge/>
          </w:tcPr>
          <w:p w:rsidR="00DA08E3" w:rsidRDefault="00DA08E3" w:rsidP="00B168E4">
            <w:pPr>
              <w:jc w:val="center"/>
              <w:rPr>
                <w:sz w:val="20"/>
                <w:szCs w:val="20"/>
              </w:rPr>
            </w:pPr>
          </w:p>
        </w:tc>
        <w:tc>
          <w:tcPr>
            <w:tcW w:w="1260" w:type="dxa"/>
            <w:vAlign w:val="center"/>
          </w:tcPr>
          <w:p w:rsidR="00DA08E3" w:rsidRDefault="00DA08E3" w:rsidP="00B168E4">
            <w:pPr>
              <w:jc w:val="center"/>
              <w:rPr>
                <w:sz w:val="20"/>
                <w:szCs w:val="20"/>
              </w:rPr>
            </w:pPr>
            <w:r>
              <w:rPr>
                <w:sz w:val="20"/>
                <w:szCs w:val="20"/>
              </w:rPr>
              <w:t>Exposure (E)</w:t>
            </w:r>
          </w:p>
        </w:tc>
        <w:tc>
          <w:tcPr>
            <w:tcW w:w="1687" w:type="dxa"/>
            <w:vAlign w:val="center"/>
          </w:tcPr>
          <w:p w:rsidR="00DA08E3" w:rsidRDefault="00DA08E3" w:rsidP="00B168E4">
            <w:pPr>
              <w:rPr>
                <w:sz w:val="20"/>
                <w:szCs w:val="20"/>
              </w:rPr>
            </w:pPr>
            <w:r>
              <w:rPr>
                <w:sz w:val="20"/>
                <w:szCs w:val="20"/>
              </w:rPr>
              <w:t>Hazard characterization (H)</w:t>
            </w:r>
          </w:p>
        </w:tc>
        <w:tc>
          <w:tcPr>
            <w:tcW w:w="1800" w:type="dxa"/>
            <w:shd w:val="clear" w:color="auto" w:fill="D9D9D9"/>
            <w:vAlign w:val="center"/>
          </w:tcPr>
          <w:p w:rsidR="00DA08E3" w:rsidRDefault="00DA08E3" w:rsidP="00B168E4">
            <w:pPr>
              <w:jc w:val="center"/>
              <w:rPr>
                <w:sz w:val="20"/>
                <w:szCs w:val="20"/>
              </w:rPr>
            </w:pPr>
            <w:r>
              <w:rPr>
                <w:sz w:val="20"/>
                <w:szCs w:val="20"/>
              </w:rPr>
              <w:t>Risk characterization</w:t>
            </w:r>
          </w:p>
          <w:p w:rsidR="00DA08E3" w:rsidRDefault="00DA08E3" w:rsidP="00B168E4">
            <w:pPr>
              <w:jc w:val="center"/>
              <w:rPr>
                <w:sz w:val="20"/>
                <w:szCs w:val="20"/>
              </w:rPr>
            </w:pPr>
            <w:r>
              <w:rPr>
                <w:sz w:val="20"/>
                <w:szCs w:val="20"/>
              </w:rPr>
              <w:t>(E x H)</w:t>
            </w:r>
          </w:p>
        </w:tc>
        <w:tc>
          <w:tcPr>
            <w:tcW w:w="1980" w:type="dxa"/>
            <w:shd w:val="clear" w:color="auto" w:fill="D9D9D9"/>
            <w:vAlign w:val="center"/>
          </w:tcPr>
          <w:p w:rsidR="00DA08E3" w:rsidRDefault="00DA08E3" w:rsidP="00B168E4">
            <w:pPr>
              <w:jc w:val="center"/>
              <w:rPr>
                <w:sz w:val="20"/>
                <w:szCs w:val="20"/>
              </w:rPr>
            </w:pPr>
            <w:r>
              <w:rPr>
                <w:sz w:val="20"/>
                <w:szCs w:val="20"/>
              </w:rPr>
              <w:t>Uncertainty</w:t>
            </w:r>
          </w:p>
        </w:tc>
      </w:tr>
      <w:tr w:rsidR="00DA08E3" w:rsidTr="00B168E4">
        <w:tc>
          <w:tcPr>
            <w:tcW w:w="2628" w:type="dxa"/>
          </w:tcPr>
          <w:p w:rsidR="00DA08E3" w:rsidRDefault="00DA08E3" w:rsidP="00B168E4">
            <w:pPr>
              <w:rPr>
                <w:sz w:val="20"/>
                <w:szCs w:val="20"/>
              </w:rPr>
            </w:pPr>
            <w:proofErr w:type="spellStart"/>
            <w:r>
              <w:rPr>
                <w:sz w:val="20"/>
                <w:szCs w:val="20"/>
              </w:rPr>
              <w:t>Exposureof</w:t>
            </w:r>
            <w:proofErr w:type="spellEnd"/>
            <w:r>
              <w:rPr>
                <w:sz w:val="20"/>
                <w:szCs w:val="20"/>
              </w:rPr>
              <w:t xml:space="preserve"> </w:t>
            </w:r>
            <w:proofErr w:type="spellStart"/>
            <w:r>
              <w:rPr>
                <w:sz w:val="20"/>
                <w:szCs w:val="20"/>
              </w:rPr>
              <w:t>c</w:t>
            </w:r>
            <w:r w:rsidRPr="00F25F69">
              <w:rPr>
                <w:sz w:val="20"/>
                <w:szCs w:val="20"/>
              </w:rPr>
              <w:t>olistin</w:t>
            </w:r>
            <w:proofErr w:type="spellEnd"/>
            <w:r w:rsidRPr="00F25F69">
              <w:rPr>
                <w:sz w:val="20"/>
                <w:szCs w:val="20"/>
              </w:rPr>
              <w:t>-resistant</w:t>
            </w:r>
            <w:r>
              <w:rPr>
                <w:i/>
                <w:sz w:val="20"/>
                <w:szCs w:val="20"/>
              </w:rPr>
              <w:t xml:space="preserve"> E. </w:t>
            </w:r>
            <w:proofErr w:type="spellStart"/>
            <w:r>
              <w:rPr>
                <w:i/>
                <w:sz w:val="20"/>
                <w:szCs w:val="20"/>
              </w:rPr>
              <w:t>coli</w:t>
            </w:r>
            <w:r>
              <w:rPr>
                <w:sz w:val="20"/>
                <w:szCs w:val="20"/>
              </w:rPr>
              <w:t>to</w:t>
            </w:r>
            <w:proofErr w:type="spellEnd"/>
            <w:r>
              <w:rPr>
                <w:sz w:val="20"/>
                <w:szCs w:val="20"/>
              </w:rPr>
              <w:t xml:space="preserve"> human </w:t>
            </w:r>
            <w:proofErr w:type="spellStart"/>
            <w:r>
              <w:rPr>
                <w:sz w:val="20"/>
                <w:szCs w:val="20"/>
              </w:rPr>
              <w:t>inbroiler</w:t>
            </w:r>
            <w:proofErr w:type="spellEnd"/>
            <w:r>
              <w:rPr>
                <w:sz w:val="20"/>
                <w:szCs w:val="20"/>
              </w:rPr>
              <w:t xml:space="preserve"> flock</w:t>
            </w:r>
          </w:p>
        </w:tc>
        <w:tc>
          <w:tcPr>
            <w:tcW w:w="1260" w:type="dxa"/>
            <w:vAlign w:val="center"/>
          </w:tcPr>
          <w:p w:rsidR="00DA08E3" w:rsidRDefault="00DA08E3" w:rsidP="00B168E4">
            <w:pPr>
              <w:jc w:val="center"/>
              <w:rPr>
                <w:sz w:val="20"/>
                <w:szCs w:val="20"/>
                <w:lang w:val="sv-SE"/>
              </w:rPr>
            </w:pPr>
            <w:r>
              <w:rPr>
                <w:sz w:val="20"/>
                <w:szCs w:val="20"/>
                <w:lang w:val="sv-SE"/>
              </w:rPr>
              <w:t>Medium</w:t>
            </w:r>
          </w:p>
        </w:tc>
        <w:tc>
          <w:tcPr>
            <w:tcW w:w="1687" w:type="dxa"/>
            <w:vAlign w:val="center"/>
          </w:tcPr>
          <w:p w:rsidR="00DA08E3" w:rsidRDefault="00DA08E3" w:rsidP="00B168E4">
            <w:pPr>
              <w:jc w:val="center"/>
              <w:rPr>
                <w:sz w:val="20"/>
                <w:szCs w:val="20"/>
                <w:lang w:val="sv-SE"/>
              </w:rPr>
            </w:pPr>
            <w:r>
              <w:rPr>
                <w:sz w:val="20"/>
                <w:szCs w:val="20"/>
                <w:lang w:val="sv-SE"/>
              </w:rPr>
              <w:t>Medium</w:t>
            </w:r>
          </w:p>
        </w:tc>
        <w:tc>
          <w:tcPr>
            <w:tcW w:w="1800" w:type="dxa"/>
            <w:shd w:val="clear" w:color="auto" w:fill="D9D9D9"/>
            <w:vAlign w:val="center"/>
          </w:tcPr>
          <w:p w:rsidR="00DA08E3" w:rsidRDefault="00DA08E3" w:rsidP="00B168E4">
            <w:pPr>
              <w:jc w:val="center"/>
              <w:rPr>
                <w:sz w:val="20"/>
                <w:szCs w:val="20"/>
                <w:lang w:val="sv-SE"/>
              </w:rPr>
            </w:pPr>
            <w:r>
              <w:rPr>
                <w:sz w:val="20"/>
                <w:szCs w:val="20"/>
                <w:lang w:val="sv-SE"/>
              </w:rPr>
              <w:t>Medium</w:t>
            </w:r>
          </w:p>
        </w:tc>
        <w:tc>
          <w:tcPr>
            <w:tcW w:w="1980" w:type="dxa"/>
            <w:shd w:val="clear" w:color="auto" w:fill="D9D9D9"/>
            <w:vAlign w:val="center"/>
          </w:tcPr>
          <w:p w:rsidR="00DA08E3" w:rsidRDefault="00DA08E3" w:rsidP="00B168E4">
            <w:pPr>
              <w:jc w:val="center"/>
              <w:rPr>
                <w:sz w:val="20"/>
                <w:szCs w:val="20"/>
                <w:lang w:val="sv-SE"/>
              </w:rPr>
            </w:pPr>
            <w:r>
              <w:rPr>
                <w:sz w:val="20"/>
                <w:szCs w:val="20"/>
                <w:lang w:val="sv-SE"/>
              </w:rPr>
              <w:t>Medium</w:t>
            </w:r>
          </w:p>
        </w:tc>
      </w:tr>
    </w:tbl>
    <w:p w:rsidR="00DA08E3" w:rsidRDefault="00DA08E3" w:rsidP="00DA08E3">
      <w:pPr>
        <w:ind w:firstLine="567"/>
        <w:jc w:val="both"/>
      </w:pPr>
    </w:p>
    <w:p w:rsidR="00DA08E3" w:rsidRPr="00DD585C" w:rsidRDefault="00DA08E3" w:rsidP="00DA08E3">
      <w:pPr>
        <w:rPr>
          <w:b/>
          <w:lang w:val="sv-SE"/>
        </w:rPr>
      </w:pPr>
      <w:r w:rsidRPr="00DD585C">
        <w:rPr>
          <w:b/>
          <w:lang w:val="sv-SE"/>
        </w:rPr>
        <w:t xml:space="preserve">Risk </w:t>
      </w:r>
      <w:r>
        <w:rPr>
          <w:b/>
          <w:lang w:val="sv-SE"/>
        </w:rPr>
        <w:t xml:space="preserve">Mitigation of Colistin-resistant </w:t>
      </w:r>
      <w:r w:rsidRPr="006F061F">
        <w:rPr>
          <w:b/>
          <w:i/>
          <w:lang w:val="sv-SE"/>
        </w:rPr>
        <w:t>Escherichia coli</w:t>
      </w:r>
      <w:r>
        <w:rPr>
          <w:b/>
          <w:lang w:val="sv-SE"/>
        </w:rPr>
        <w:t xml:space="preserve"> from</w:t>
      </w:r>
      <w:r w:rsidRPr="00DD585C">
        <w:rPr>
          <w:b/>
          <w:lang w:val="sv-SE"/>
        </w:rPr>
        <w:t xml:space="preserve"> broiler </w:t>
      </w:r>
      <w:r>
        <w:rPr>
          <w:b/>
          <w:lang w:val="sv-SE"/>
        </w:rPr>
        <w:t>flocksto h</w:t>
      </w:r>
      <w:r w:rsidRPr="00DD585C">
        <w:rPr>
          <w:b/>
          <w:lang w:val="sv-SE"/>
        </w:rPr>
        <w:t>umans</w:t>
      </w:r>
      <w:r>
        <w:rPr>
          <w:b/>
          <w:lang w:val="sv-SE"/>
        </w:rPr>
        <w:t xml:space="preserve"> health</w:t>
      </w:r>
    </w:p>
    <w:p w:rsidR="00DA08E3" w:rsidRPr="006F061F" w:rsidRDefault="00DA08E3" w:rsidP="00DA08E3">
      <w:pPr>
        <w:ind w:firstLine="720"/>
        <w:jc w:val="both"/>
        <w:rPr>
          <w:lang w:val="sv-SE"/>
        </w:rPr>
      </w:pPr>
      <w:r w:rsidRPr="006F061F">
        <w:rPr>
          <w:lang w:val="sv-SE"/>
        </w:rPr>
        <w:t xml:space="preserve">The veterinary medicine industry plays an important role in the circulation of colistin sulfate. Fulfillment of pharmacological data and colistin sulfate resistance from animal drugs to be registered must be tightened based on scientific data per product. In 2016 the European Committee for Medicinal Products for Veterinary Use (CVMP) requested that all colistin sulfate combinations with other oral antimicrobials be withdrawn from the European Union (EMA </w:t>
      </w:r>
      <w:r w:rsidRPr="006F061F">
        <w:rPr>
          <w:lang w:val="sv-SE"/>
        </w:rPr>
        <w:lastRenderedPageBreak/>
        <w:t xml:space="preserve">2016). </w:t>
      </w:r>
      <w:r>
        <w:rPr>
          <w:lang w:val="sv-SE"/>
        </w:rPr>
        <w:t>Aproval</w:t>
      </w:r>
      <w:r w:rsidRPr="006F061F">
        <w:rPr>
          <w:lang w:val="sv-SE"/>
        </w:rPr>
        <w:t xml:space="preserve"> for the </w:t>
      </w:r>
      <w:r>
        <w:rPr>
          <w:lang w:val="sv-SE"/>
        </w:rPr>
        <w:t>registration</w:t>
      </w:r>
      <w:r w:rsidRPr="006F061F">
        <w:rPr>
          <w:lang w:val="sv-SE"/>
        </w:rPr>
        <w:t xml:space="preserve"> of animal drug colistin sulfate combined with other antimicrobials must go through in-depth scientific evaluation.</w:t>
      </w:r>
    </w:p>
    <w:p w:rsidR="00DA08E3" w:rsidRPr="006F061F" w:rsidRDefault="00DA08E3" w:rsidP="00DA08E3">
      <w:pPr>
        <w:ind w:firstLine="720"/>
        <w:jc w:val="both"/>
        <w:rPr>
          <w:lang w:val="sv-SE"/>
        </w:rPr>
      </w:pPr>
      <w:r w:rsidRPr="006F061F">
        <w:rPr>
          <w:lang w:val="sv-SE"/>
        </w:rPr>
        <w:t xml:space="preserve">Good farm management will reduce the risk of pathogenic bacterial infection. This will reduce the dependence of farmers on antimicrobials to prevent infection. The use of proper PPE to reduce the risk of direct contact with colistin-resistant </w:t>
      </w:r>
      <w:r w:rsidRPr="00532562">
        <w:rPr>
          <w:i/>
          <w:lang w:val="sv-SE"/>
        </w:rPr>
        <w:t>E. coli</w:t>
      </w:r>
      <w:r w:rsidRPr="006F061F">
        <w:rPr>
          <w:lang w:val="sv-SE"/>
        </w:rPr>
        <w:t xml:space="preserve"> also needs to be done when handling chickens, working, and taking litter in the farm. The use of PPE will greatly help reduce risks, especially for small scale broiler farms which are difficult to implement in three zones of livestock.</w:t>
      </w:r>
    </w:p>
    <w:p w:rsidR="00DA08E3" w:rsidRDefault="00DA08E3" w:rsidP="00DA08E3">
      <w:pPr>
        <w:ind w:firstLine="720"/>
        <w:jc w:val="both"/>
      </w:pPr>
      <w:r w:rsidRPr="006F061F">
        <w:rPr>
          <w:lang w:val="sv-SE"/>
        </w:rPr>
        <w:t>Education about the position of colistin sulfate to farmers or health managers on broiler farms is also very important. Farmers and health managers need to understand the importance of colistin for human health so as not to choose colistin sulfate as the first choice in handling cases of gram-negative bacterial infections in broilers.</w:t>
      </w:r>
    </w:p>
    <w:p w:rsidR="00DA08E3" w:rsidRDefault="00DA08E3" w:rsidP="00DA08E3">
      <w:pPr>
        <w:jc w:val="center"/>
      </w:pPr>
    </w:p>
    <w:p w:rsidR="00DA08E3" w:rsidRPr="006F061F" w:rsidRDefault="00DA08E3" w:rsidP="00DA08E3">
      <w:pPr>
        <w:jc w:val="center"/>
        <w:rPr>
          <w:b/>
        </w:rPr>
      </w:pPr>
      <w:r w:rsidRPr="006F061F">
        <w:rPr>
          <w:b/>
        </w:rPr>
        <w:t>CONCLUSION</w:t>
      </w:r>
    </w:p>
    <w:p w:rsidR="00DA08E3" w:rsidRDefault="00DA08E3" w:rsidP="00DA08E3">
      <w:pPr>
        <w:ind w:firstLine="720"/>
        <w:jc w:val="both"/>
      </w:pPr>
      <w:r>
        <w:t xml:space="preserve">Risk assessment of </w:t>
      </w:r>
      <w:proofErr w:type="spellStart"/>
      <w:r>
        <w:t>colistin</w:t>
      </w:r>
      <w:proofErr w:type="spellEnd"/>
      <w:r>
        <w:t>-resistant </w:t>
      </w:r>
      <w:r>
        <w:rPr>
          <w:rStyle w:val="Emphasis"/>
          <w:rFonts w:eastAsia="Calibri"/>
          <w:color w:val="1C1E29"/>
        </w:rPr>
        <w:t>E. coli</w:t>
      </w:r>
      <w:r>
        <w:t xml:space="preserve"> risk in broiler flock through direct contact with live broilers and the enclosure environment to humans is medium with low uncertainty. This is due to the use of </w:t>
      </w:r>
      <w:proofErr w:type="spellStart"/>
      <w:r>
        <w:t>colistin</w:t>
      </w:r>
      <w:proofErr w:type="spellEnd"/>
      <w:r>
        <w:t xml:space="preserve"> sulfate which is the highest critically important antimicrobials for humans in broilers, the presence of the </w:t>
      </w:r>
      <w:r w:rsidRPr="00532562">
        <w:rPr>
          <w:i/>
        </w:rPr>
        <w:t>mcr-1</w:t>
      </w:r>
      <w:r>
        <w:t xml:space="preserve"> gene that is easily transferred between bacteria, low biosecurity at the farm, contamination in the farm environment, and low use of PPE in the farm. Therefore, reducing the use of </w:t>
      </w:r>
      <w:proofErr w:type="spellStart"/>
      <w:r>
        <w:t>colistin</w:t>
      </w:r>
      <w:proofErr w:type="spellEnd"/>
      <w:r>
        <w:t xml:space="preserve"> sulfate in production animals is a necessity that cannot be avoided.</w:t>
      </w:r>
    </w:p>
    <w:p w:rsidR="00DA08E3" w:rsidRDefault="00DA08E3" w:rsidP="00DA08E3">
      <w:pPr>
        <w:jc w:val="center"/>
        <w:rPr>
          <w:b/>
        </w:rPr>
      </w:pPr>
    </w:p>
    <w:p w:rsidR="00DA08E3" w:rsidRPr="000B46F3" w:rsidRDefault="00DA08E3" w:rsidP="00DA08E3">
      <w:pPr>
        <w:jc w:val="center"/>
        <w:rPr>
          <w:b/>
        </w:rPr>
      </w:pPr>
      <w:r w:rsidRPr="000B46F3">
        <w:rPr>
          <w:b/>
        </w:rPr>
        <w:t>ACKNOWLEDGEMENT</w:t>
      </w:r>
    </w:p>
    <w:p w:rsidR="00DA08E3" w:rsidRPr="00F5103D" w:rsidRDefault="00DA08E3" w:rsidP="00DA08E3">
      <w:pPr>
        <w:jc w:val="both"/>
        <w:rPr>
          <w:b/>
          <w:bCs/>
          <w:sz w:val="28"/>
          <w:szCs w:val="28"/>
        </w:rPr>
      </w:pPr>
      <w:r w:rsidRPr="000B46F3">
        <w:tab/>
      </w:r>
      <w:r w:rsidRPr="00F5103D">
        <w:t xml:space="preserve">We thank to director and all staff </w:t>
      </w:r>
      <w:r w:rsidRPr="00F5103D">
        <w:rPr>
          <w:bCs/>
          <w:iCs/>
        </w:rPr>
        <w:t>at Pharmaceutical-Premix and Bacteriology Laboratory of NVDAL for their support. We are also grateful to the Agency for Agricultural Extension and Human Resources Development (AAEHRD) - Ministry of Agriculture of the Republic of Indonesia that has provided scholarships and research funds.</w:t>
      </w:r>
    </w:p>
    <w:p w:rsidR="00DA08E3" w:rsidRDefault="00DA08E3" w:rsidP="00DA08E3">
      <w:pPr>
        <w:jc w:val="center"/>
        <w:rPr>
          <w:b/>
          <w:bCs/>
          <w:sz w:val="28"/>
          <w:szCs w:val="28"/>
        </w:rPr>
      </w:pPr>
    </w:p>
    <w:p w:rsidR="00DA08E3" w:rsidRDefault="00DA08E3" w:rsidP="00DA08E3">
      <w:pPr>
        <w:jc w:val="center"/>
        <w:rPr>
          <w:b/>
          <w:bCs/>
          <w:sz w:val="28"/>
          <w:szCs w:val="28"/>
        </w:rPr>
      </w:pPr>
      <w:r>
        <w:rPr>
          <w:b/>
          <w:bCs/>
          <w:sz w:val="28"/>
          <w:szCs w:val="28"/>
        </w:rPr>
        <w:t>REFERENCES</w:t>
      </w:r>
    </w:p>
    <w:p w:rsidR="00DA08E3" w:rsidRPr="00D51C3F" w:rsidRDefault="00DA08E3" w:rsidP="00DA08E3">
      <w:pPr>
        <w:autoSpaceDE w:val="0"/>
        <w:autoSpaceDN w:val="0"/>
        <w:adjustRightInd w:val="0"/>
        <w:ind w:left="630" w:hanging="630"/>
        <w:jc w:val="both"/>
      </w:pPr>
      <w:r w:rsidRPr="00D51C3F">
        <w:t xml:space="preserve">[AFFA] </w:t>
      </w:r>
      <w:proofErr w:type="gramStart"/>
      <w:r w:rsidRPr="00D51C3F">
        <w:rPr>
          <w:rFonts w:eastAsiaTheme="minorHAnsi"/>
          <w:bCs/>
        </w:rPr>
        <w:t>Agriculture, Fisheries and Forestry Australia.</w:t>
      </w:r>
      <w:proofErr w:type="gramEnd"/>
      <w:r w:rsidRPr="00D51C3F">
        <w:rPr>
          <w:rFonts w:eastAsiaTheme="minorHAnsi"/>
          <w:bCs/>
        </w:rPr>
        <w:t xml:space="preserve"> 2011. Guidelines for Import Analysis Draft September 2011. Biosecurity Development and Evaluation </w:t>
      </w:r>
      <w:r w:rsidRPr="00D51C3F">
        <w:rPr>
          <w:rFonts w:eastAsiaTheme="minorHAnsi"/>
        </w:rPr>
        <w:t>Biosecurity Australia</w:t>
      </w:r>
    </w:p>
    <w:p w:rsidR="00DA08E3" w:rsidRPr="00D51C3F" w:rsidRDefault="00DA08E3" w:rsidP="00DA08E3">
      <w:pPr>
        <w:tabs>
          <w:tab w:val="left" w:pos="540"/>
        </w:tabs>
        <w:ind w:left="540" w:hanging="540"/>
        <w:jc w:val="both"/>
      </w:pPr>
      <w:proofErr w:type="spellStart"/>
      <w:r w:rsidRPr="00D51C3F">
        <w:t>Amaral</w:t>
      </w:r>
      <w:proofErr w:type="spellEnd"/>
      <w:r w:rsidRPr="00D51C3F">
        <w:t xml:space="preserve"> LA. 2004. Drinking water as a risk factor to poultry health. </w:t>
      </w:r>
      <w:r w:rsidRPr="00D51C3F">
        <w:rPr>
          <w:i/>
        </w:rPr>
        <w:t xml:space="preserve">Brazilian J </w:t>
      </w:r>
      <w:proofErr w:type="spellStart"/>
      <w:r w:rsidRPr="00D51C3F">
        <w:rPr>
          <w:i/>
        </w:rPr>
        <w:t>Poult</w:t>
      </w:r>
      <w:proofErr w:type="spellEnd"/>
      <w:r w:rsidRPr="00D51C3F">
        <w:rPr>
          <w:i/>
        </w:rPr>
        <w:t xml:space="preserve"> Sci. </w:t>
      </w:r>
      <w:r w:rsidRPr="00D51C3F">
        <w:t>6(4):191–199.</w:t>
      </w:r>
    </w:p>
    <w:p w:rsidR="00DA08E3" w:rsidRPr="00D51C3F" w:rsidRDefault="00DA08E3" w:rsidP="00DA08E3">
      <w:pPr>
        <w:tabs>
          <w:tab w:val="left" w:pos="540"/>
        </w:tabs>
        <w:ind w:left="540" w:hanging="540"/>
        <w:jc w:val="both"/>
      </w:pPr>
      <w:proofErr w:type="spellStart"/>
      <w:r w:rsidRPr="00D51C3F">
        <w:t>Blondeau</w:t>
      </w:r>
      <w:proofErr w:type="spellEnd"/>
      <w:r w:rsidRPr="00D51C3F">
        <w:t xml:space="preserve"> JM, Hansen G, Metzler K, </w:t>
      </w:r>
      <w:proofErr w:type="spellStart"/>
      <w:r w:rsidRPr="00D51C3F">
        <w:t>Hedlin</w:t>
      </w:r>
      <w:proofErr w:type="spellEnd"/>
      <w:r w:rsidRPr="00D51C3F">
        <w:t xml:space="preserve"> P. 2004. The role of PK/PD </w:t>
      </w:r>
      <w:proofErr w:type="spellStart"/>
      <w:r w:rsidRPr="00D51C3F">
        <w:t>arameters</w:t>
      </w:r>
      <w:proofErr w:type="spellEnd"/>
      <w:r w:rsidRPr="00D51C3F">
        <w:t xml:space="preserve"> to avoid selection and increase of resistance: mutant prevention concentration. </w:t>
      </w:r>
      <w:proofErr w:type="gramStart"/>
      <w:r w:rsidRPr="00D51C3F">
        <w:rPr>
          <w:i/>
        </w:rPr>
        <w:t xml:space="preserve">J </w:t>
      </w:r>
      <w:proofErr w:type="spellStart"/>
      <w:r w:rsidRPr="00D51C3F">
        <w:rPr>
          <w:i/>
        </w:rPr>
        <w:t>Chemother</w:t>
      </w:r>
      <w:proofErr w:type="spellEnd"/>
      <w:r w:rsidRPr="00D51C3F">
        <w:t>.</w:t>
      </w:r>
      <w:proofErr w:type="gramEnd"/>
      <w:r w:rsidRPr="00D51C3F">
        <w:t xml:space="preserve"> 16(sup3):1-19. </w:t>
      </w:r>
      <w:proofErr w:type="spellStart"/>
      <w:proofErr w:type="gramStart"/>
      <w:r w:rsidRPr="00D51C3F">
        <w:t>doi</w:t>
      </w:r>
      <w:proofErr w:type="spellEnd"/>
      <w:proofErr w:type="gramEnd"/>
      <w:r w:rsidRPr="00D51C3F">
        <w:t>: 10.1080/1120009X.2004.11782371</w:t>
      </w:r>
    </w:p>
    <w:p w:rsidR="00DA08E3" w:rsidRPr="00D51C3F" w:rsidRDefault="00DA08E3" w:rsidP="00DA08E3">
      <w:pPr>
        <w:pStyle w:val="Default"/>
        <w:tabs>
          <w:tab w:val="left" w:pos="540"/>
        </w:tabs>
        <w:ind w:left="540" w:hanging="540"/>
        <w:jc w:val="both"/>
        <w:rPr>
          <w:bCs/>
          <w:iCs/>
          <w:color w:val="auto"/>
        </w:rPr>
      </w:pPr>
      <w:hyperlink r:id="rId8" w:history="1">
        <w:proofErr w:type="spellStart"/>
        <w:r w:rsidRPr="00D51C3F">
          <w:rPr>
            <w:rStyle w:val="Hyperlink"/>
            <w:color w:val="auto"/>
            <w:u w:val="none"/>
          </w:rPr>
          <w:t>Catry</w:t>
        </w:r>
        <w:proofErr w:type="spellEnd"/>
        <w:r w:rsidRPr="00D51C3F">
          <w:rPr>
            <w:rStyle w:val="Hyperlink"/>
            <w:color w:val="auto"/>
            <w:u w:val="none"/>
          </w:rPr>
          <w:t xml:space="preserve"> B</w:t>
        </w:r>
      </w:hyperlink>
      <w:r w:rsidRPr="00D51C3F">
        <w:rPr>
          <w:color w:val="auto"/>
        </w:rPr>
        <w:t xml:space="preserve">, </w:t>
      </w:r>
      <w:hyperlink r:id="rId9" w:history="1">
        <w:proofErr w:type="spellStart"/>
        <w:r w:rsidRPr="00D51C3F">
          <w:rPr>
            <w:rStyle w:val="Hyperlink"/>
            <w:color w:val="auto"/>
            <w:u w:val="none"/>
          </w:rPr>
          <w:t>Cavaleri</w:t>
        </w:r>
        <w:proofErr w:type="spellEnd"/>
        <w:r w:rsidRPr="00D51C3F">
          <w:rPr>
            <w:rStyle w:val="Hyperlink"/>
            <w:color w:val="auto"/>
            <w:u w:val="none"/>
          </w:rPr>
          <w:t xml:space="preserve"> M</w:t>
        </w:r>
      </w:hyperlink>
      <w:r w:rsidRPr="00D51C3F">
        <w:rPr>
          <w:color w:val="auto"/>
        </w:rPr>
        <w:t xml:space="preserve">, </w:t>
      </w:r>
      <w:hyperlink r:id="rId10" w:history="1">
        <w:r w:rsidRPr="00D51C3F">
          <w:rPr>
            <w:rStyle w:val="Hyperlink"/>
            <w:color w:val="auto"/>
            <w:u w:val="none"/>
          </w:rPr>
          <w:t>Baptiste K</w:t>
        </w:r>
      </w:hyperlink>
      <w:r w:rsidRPr="00D51C3F">
        <w:rPr>
          <w:color w:val="auto"/>
        </w:rPr>
        <w:t xml:space="preserve">, </w:t>
      </w:r>
      <w:hyperlink r:id="rId11" w:history="1">
        <w:r w:rsidRPr="00D51C3F">
          <w:rPr>
            <w:rStyle w:val="Hyperlink"/>
            <w:color w:val="auto"/>
            <w:u w:val="none"/>
          </w:rPr>
          <w:t>Grave K</w:t>
        </w:r>
      </w:hyperlink>
      <w:r w:rsidRPr="00D51C3F">
        <w:rPr>
          <w:color w:val="auto"/>
        </w:rPr>
        <w:t xml:space="preserve">, </w:t>
      </w:r>
      <w:hyperlink r:id="rId12" w:history="1">
        <w:proofErr w:type="spellStart"/>
        <w:r w:rsidRPr="00D51C3F">
          <w:rPr>
            <w:rStyle w:val="Hyperlink"/>
            <w:color w:val="auto"/>
            <w:u w:val="none"/>
          </w:rPr>
          <w:t>Grein</w:t>
        </w:r>
        <w:proofErr w:type="spellEnd"/>
        <w:r w:rsidRPr="00D51C3F">
          <w:rPr>
            <w:rStyle w:val="Hyperlink"/>
            <w:color w:val="auto"/>
            <w:u w:val="none"/>
          </w:rPr>
          <w:t xml:space="preserve"> K</w:t>
        </w:r>
      </w:hyperlink>
      <w:r w:rsidRPr="00D51C3F">
        <w:rPr>
          <w:color w:val="auto"/>
        </w:rPr>
        <w:t xml:space="preserve">, </w:t>
      </w:r>
      <w:hyperlink r:id="rId13" w:history="1">
        <w:r w:rsidRPr="00D51C3F">
          <w:rPr>
            <w:rStyle w:val="Hyperlink"/>
            <w:color w:val="auto"/>
            <w:u w:val="none"/>
          </w:rPr>
          <w:t>Holm A</w:t>
        </w:r>
      </w:hyperlink>
      <w:r w:rsidRPr="00D51C3F">
        <w:rPr>
          <w:color w:val="auto"/>
        </w:rPr>
        <w:t xml:space="preserve">, </w:t>
      </w:r>
      <w:hyperlink r:id="rId14" w:history="1">
        <w:r w:rsidRPr="00D51C3F">
          <w:rPr>
            <w:rStyle w:val="Hyperlink"/>
            <w:color w:val="auto"/>
            <w:u w:val="none"/>
          </w:rPr>
          <w:t>Jukes H</w:t>
        </w:r>
      </w:hyperlink>
      <w:r w:rsidRPr="00D51C3F">
        <w:rPr>
          <w:color w:val="auto"/>
        </w:rPr>
        <w:t xml:space="preserve">, </w:t>
      </w:r>
      <w:hyperlink r:id="rId15" w:history="1">
        <w:proofErr w:type="spellStart"/>
        <w:r w:rsidRPr="00D51C3F">
          <w:rPr>
            <w:rStyle w:val="Hyperlink"/>
            <w:color w:val="auto"/>
            <w:u w:val="none"/>
          </w:rPr>
          <w:t>Liebana</w:t>
        </w:r>
        <w:proofErr w:type="spellEnd"/>
        <w:r w:rsidRPr="00D51C3F">
          <w:rPr>
            <w:rStyle w:val="Hyperlink"/>
            <w:color w:val="auto"/>
            <w:u w:val="none"/>
          </w:rPr>
          <w:t xml:space="preserve"> E</w:t>
        </w:r>
      </w:hyperlink>
      <w:r w:rsidRPr="00D51C3F">
        <w:rPr>
          <w:color w:val="auto"/>
        </w:rPr>
        <w:t xml:space="preserve">, </w:t>
      </w:r>
      <w:hyperlink r:id="rId16" w:history="1">
        <w:r w:rsidRPr="00D51C3F">
          <w:rPr>
            <w:rStyle w:val="Hyperlink"/>
            <w:color w:val="auto"/>
            <w:u w:val="none"/>
          </w:rPr>
          <w:t xml:space="preserve">Lopez </w:t>
        </w:r>
        <w:proofErr w:type="spellStart"/>
        <w:r w:rsidRPr="00D51C3F">
          <w:rPr>
            <w:rStyle w:val="Hyperlink"/>
            <w:color w:val="auto"/>
            <w:u w:val="none"/>
          </w:rPr>
          <w:t>Navas</w:t>
        </w:r>
        <w:proofErr w:type="spellEnd"/>
        <w:r w:rsidRPr="00D51C3F">
          <w:rPr>
            <w:rStyle w:val="Hyperlink"/>
            <w:color w:val="auto"/>
            <w:u w:val="none"/>
          </w:rPr>
          <w:t xml:space="preserve"> A</w:t>
        </w:r>
      </w:hyperlink>
      <w:r w:rsidRPr="00D51C3F">
        <w:rPr>
          <w:color w:val="auto"/>
        </w:rPr>
        <w:t xml:space="preserve">, </w:t>
      </w:r>
      <w:hyperlink r:id="rId17" w:history="1">
        <w:r w:rsidRPr="00D51C3F">
          <w:rPr>
            <w:rStyle w:val="Hyperlink"/>
            <w:color w:val="auto"/>
            <w:u w:val="none"/>
          </w:rPr>
          <w:t>Mackay D</w:t>
        </w:r>
      </w:hyperlink>
      <w:r w:rsidRPr="00D51C3F">
        <w:rPr>
          <w:color w:val="auto"/>
        </w:rPr>
        <w:t xml:space="preserve">, </w:t>
      </w:r>
      <w:hyperlink r:id="rId18" w:history="1">
        <w:proofErr w:type="spellStart"/>
        <w:r w:rsidRPr="00D51C3F">
          <w:rPr>
            <w:rStyle w:val="Hyperlink"/>
            <w:color w:val="auto"/>
            <w:u w:val="none"/>
          </w:rPr>
          <w:t>Magiorakos</w:t>
        </w:r>
        <w:proofErr w:type="spellEnd"/>
        <w:r w:rsidRPr="00D51C3F">
          <w:rPr>
            <w:rStyle w:val="Hyperlink"/>
            <w:color w:val="auto"/>
            <w:u w:val="none"/>
          </w:rPr>
          <w:t xml:space="preserve"> AP</w:t>
        </w:r>
      </w:hyperlink>
      <w:r w:rsidRPr="00D51C3F">
        <w:rPr>
          <w:color w:val="auto"/>
        </w:rPr>
        <w:t xml:space="preserve">, </w:t>
      </w:r>
      <w:hyperlink r:id="rId19" w:history="1">
        <w:r w:rsidRPr="00D51C3F">
          <w:rPr>
            <w:rStyle w:val="Hyperlink"/>
            <w:color w:val="auto"/>
            <w:u w:val="none"/>
          </w:rPr>
          <w:t xml:space="preserve">Moreno </w:t>
        </w:r>
        <w:proofErr w:type="spellStart"/>
        <w:r w:rsidRPr="00D51C3F">
          <w:rPr>
            <w:rStyle w:val="Hyperlink"/>
            <w:color w:val="auto"/>
            <w:u w:val="none"/>
          </w:rPr>
          <w:t>Romo</w:t>
        </w:r>
        <w:proofErr w:type="spellEnd"/>
        <w:r w:rsidRPr="00D51C3F">
          <w:rPr>
            <w:rStyle w:val="Hyperlink"/>
            <w:color w:val="auto"/>
            <w:u w:val="none"/>
          </w:rPr>
          <w:t xml:space="preserve"> MA</w:t>
        </w:r>
      </w:hyperlink>
      <w:r w:rsidRPr="00D51C3F">
        <w:rPr>
          <w:color w:val="auto"/>
        </w:rPr>
        <w:t xml:space="preserve">, </w:t>
      </w:r>
      <w:hyperlink r:id="rId20" w:history="1">
        <w:r w:rsidRPr="00D51C3F">
          <w:rPr>
            <w:rStyle w:val="Hyperlink"/>
            <w:color w:val="auto"/>
            <w:u w:val="none"/>
          </w:rPr>
          <w:t>Moulin G</w:t>
        </w:r>
      </w:hyperlink>
      <w:r w:rsidRPr="00D51C3F">
        <w:rPr>
          <w:color w:val="auto"/>
        </w:rPr>
        <w:t xml:space="preserve">, </w:t>
      </w:r>
      <w:hyperlink r:id="rId21" w:history="1">
        <w:r w:rsidRPr="00D51C3F">
          <w:rPr>
            <w:rStyle w:val="Hyperlink"/>
            <w:color w:val="auto"/>
            <w:u w:val="none"/>
          </w:rPr>
          <w:t>Muñoz Madero C</w:t>
        </w:r>
      </w:hyperlink>
      <w:r w:rsidRPr="00D51C3F">
        <w:rPr>
          <w:color w:val="auto"/>
        </w:rPr>
        <w:t xml:space="preserve">, </w:t>
      </w:r>
      <w:hyperlink r:id="rId22" w:history="1">
        <w:proofErr w:type="spellStart"/>
        <w:r w:rsidRPr="00D51C3F">
          <w:rPr>
            <w:rStyle w:val="Hyperlink"/>
            <w:color w:val="auto"/>
            <w:u w:val="none"/>
          </w:rPr>
          <w:t>Matias</w:t>
        </w:r>
        <w:proofErr w:type="spellEnd"/>
        <w:r w:rsidRPr="00D51C3F">
          <w:rPr>
            <w:rStyle w:val="Hyperlink"/>
            <w:color w:val="auto"/>
            <w:u w:val="none"/>
          </w:rPr>
          <w:t xml:space="preserve"> Ferreira </w:t>
        </w:r>
        <w:proofErr w:type="spellStart"/>
        <w:r w:rsidRPr="00D51C3F">
          <w:rPr>
            <w:rStyle w:val="Hyperlink"/>
            <w:color w:val="auto"/>
            <w:u w:val="none"/>
          </w:rPr>
          <w:t>Pomba</w:t>
        </w:r>
        <w:proofErr w:type="spellEnd"/>
        <w:r w:rsidRPr="00D51C3F">
          <w:rPr>
            <w:rStyle w:val="Hyperlink"/>
            <w:color w:val="auto"/>
            <w:u w:val="none"/>
          </w:rPr>
          <w:t xml:space="preserve"> MC</w:t>
        </w:r>
      </w:hyperlink>
      <w:r w:rsidRPr="00D51C3F">
        <w:rPr>
          <w:color w:val="auto"/>
        </w:rPr>
        <w:t xml:space="preserve">, </w:t>
      </w:r>
      <w:hyperlink r:id="rId23" w:history="1">
        <w:r w:rsidRPr="00D51C3F">
          <w:rPr>
            <w:rStyle w:val="Hyperlink"/>
            <w:color w:val="auto"/>
            <w:u w:val="none"/>
          </w:rPr>
          <w:t>Powell M</w:t>
        </w:r>
      </w:hyperlink>
      <w:r w:rsidRPr="00D51C3F">
        <w:rPr>
          <w:color w:val="auto"/>
        </w:rPr>
        <w:t xml:space="preserve">, </w:t>
      </w:r>
      <w:hyperlink r:id="rId24" w:history="1">
        <w:proofErr w:type="spellStart"/>
        <w:r w:rsidRPr="00D51C3F">
          <w:rPr>
            <w:rStyle w:val="Hyperlink"/>
            <w:color w:val="auto"/>
            <w:u w:val="none"/>
          </w:rPr>
          <w:t>Pyörälä</w:t>
        </w:r>
        <w:proofErr w:type="spellEnd"/>
        <w:r w:rsidRPr="00D51C3F">
          <w:rPr>
            <w:rStyle w:val="Hyperlink"/>
            <w:color w:val="auto"/>
            <w:u w:val="none"/>
          </w:rPr>
          <w:t xml:space="preserve"> S</w:t>
        </w:r>
      </w:hyperlink>
      <w:r w:rsidRPr="00D51C3F">
        <w:rPr>
          <w:color w:val="auto"/>
        </w:rPr>
        <w:t xml:space="preserve">, </w:t>
      </w:r>
      <w:hyperlink r:id="rId25" w:history="1">
        <w:proofErr w:type="spellStart"/>
        <w:r w:rsidRPr="00D51C3F">
          <w:rPr>
            <w:rStyle w:val="Hyperlink"/>
            <w:color w:val="auto"/>
            <w:u w:val="none"/>
          </w:rPr>
          <w:t>Rantala</w:t>
        </w:r>
        <w:proofErr w:type="spellEnd"/>
        <w:r w:rsidRPr="00D51C3F">
          <w:rPr>
            <w:rStyle w:val="Hyperlink"/>
            <w:color w:val="auto"/>
            <w:u w:val="none"/>
          </w:rPr>
          <w:t xml:space="preserve"> M</w:t>
        </w:r>
      </w:hyperlink>
      <w:r w:rsidRPr="00D51C3F">
        <w:rPr>
          <w:color w:val="auto"/>
        </w:rPr>
        <w:t xml:space="preserve">, </w:t>
      </w:r>
      <w:hyperlink r:id="rId26" w:history="1">
        <w:proofErr w:type="spellStart"/>
        <w:r w:rsidRPr="00D51C3F">
          <w:rPr>
            <w:rStyle w:val="Hyperlink"/>
            <w:color w:val="auto"/>
            <w:u w:val="none"/>
          </w:rPr>
          <w:t>Ružauskas</w:t>
        </w:r>
        <w:proofErr w:type="spellEnd"/>
        <w:r w:rsidRPr="00D51C3F">
          <w:rPr>
            <w:rStyle w:val="Hyperlink"/>
            <w:color w:val="auto"/>
            <w:u w:val="none"/>
          </w:rPr>
          <w:t xml:space="preserve"> M</w:t>
        </w:r>
      </w:hyperlink>
      <w:r w:rsidRPr="00D51C3F">
        <w:rPr>
          <w:color w:val="auto"/>
        </w:rPr>
        <w:t xml:space="preserve">, </w:t>
      </w:r>
      <w:hyperlink r:id="rId27" w:history="1">
        <w:r w:rsidRPr="00D51C3F">
          <w:rPr>
            <w:rStyle w:val="Hyperlink"/>
            <w:color w:val="auto"/>
            <w:u w:val="none"/>
          </w:rPr>
          <w:t>Sanders P</w:t>
        </w:r>
      </w:hyperlink>
      <w:r w:rsidRPr="00D51C3F">
        <w:rPr>
          <w:color w:val="auto"/>
        </w:rPr>
        <w:t xml:space="preserve">, </w:t>
      </w:r>
      <w:hyperlink r:id="rId28" w:history="1">
        <w:proofErr w:type="spellStart"/>
        <w:r w:rsidRPr="00D51C3F">
          <w:rPr>
            <w:rStyle w:val="Hyperlink"/>
            <w:color w:val="auto"/>
            <w:u w:val="none"/>
          </w:rPr>
          <w:t>Teale</w:t>
        </w:r>
        <w:proofErr w:type="spellEnd"/>
        <w:r w:rsidRPr="00D51C3F">
          <w:rPr>
            <w:rStyle w:val="Hyperlink"/>
            <w:color w:val="auto"/>
            <w:u w:val="none"/>
          </w:rPr>
          <w:t xml:space="preserve"> C</w:t>
        </w:r>
      </w:hyperlink>
      <w:r w:rsidRPr="00D51C3F">
        <w:rPr>
          <w:color w:val="auto"/>
        </w:rPr>
        <w:t xml:space="preserve">, </w:t>
      </w:r>
      <w:hyperlink r:id="rId29" w:history="1">
        <w:proofErr w:type="spellStart"/>
        <w:r w:rsidRPr="00D51C3F">
          <w:rPr>
            <w:rStyle w:val="Hyperlink"/>
            <w:color w:val="auto"/>
            <w:u w:val="none"/>
          </w:rPr>
          <w:t>Threlfall</w:t>
        </w:r>
        <w:proofErr w:type="spellEnd"/>
        <w:r w:rsidRPr="00D51C3F">
          <w:rPr>
            <w:rStyle w:val="Hyperlink"/>
            <w:color w:val="auto"/>
            <w:u w:val="none"/>
          </w:rPr>
          <w:t xml:space="preserve"> EJ</w:t>
        </w:r>
      </w:hyperlink>
      <w:r w:rsidRPr="00D51C3F">
        <w:rPr>
          <w:color w:val="auto"/>
        </w:rPr>
        <w:t xml:space="preserve">, </w:t>
      </w:r>
      <w:hyperlink r:id="rId30" w:history="1">
        <w:proofErr w:type="spellStart"/>
        <w:r w:rsidRPr="00D51C3F">
          <w:rPr>
            <w:rStyle w:val="Hyperlink"/>
            <w:color w:val="auto"/>
            <w:u w:val="none"/>
          </w:rPr>
          <w:t>Törneke</w:t>
        </w:r>
        <w:proofErr w:type="spellEnd"/>
        <w:r w:rsidRPr="00D51C3F">
          <w:rPr>
            <w:rStyle w:val="Hyperlink"/>
            <w:color w:val="auto"/>
            <w:u w:val="none"/>
          </w:rPr>
          <w:t xml:space="preserve"> K</w:t>
        </w:r>
      </w:hyperlink>
      <w:r w:rsidRPr="00D51C3F">
        <w:rPr>
          <w:color w:val="auto"/>
        </w:rPr>
        <w:t xml:space="preserve">, </w:t>
      </w:r>
      <w:hyperlink r:id="rId31" w:history="1">
        <w:r w:rsidRPr="00D51C3F">
          <w:rPr>
            <w:rStyle w:val="Hyperlink"/>
            <w:color w:val="auto"/>
            <w:u w:val="none"/>
          </w:rPr>
          <w:t xml:space="preserve">van </w:t>
        </w:r>
        <w:proofErr w:type="spellStart"/>
        <w:r w:rsidRPr="00D51C3F">
          <w:rPr>
            <w:rStyle w:val="Hyperlink"/>
            <w:color w:val="auto"/>
            <w:u w:val="none"/>
          </w:rPr>
          <w:t>Duijkeren</w:t>
        </w:r>
        <w:proofErr w:type="spellEnd"/>
        <w:r w:rsidRPr="00D51C3F">
          <w:rPr>
            <w:rStyle w:val="Hyperlink"/>
            <w:color w:val="auto"/>
            <w:u w:val="none"/>
          </w:rPr>
          <w:t xml:space="preserve"> E</w:t>
        </w:r>
      </w:hyperlink>
      <w:r w:rsidRPr="00D51C3F">
        <w:rPr>
          <w:color w:val="auto"/>
        </w:rPr>
        <w:t xml:space="preserve">, </w:t>
      </w:r>
      <w:hyperlink r:id="rId32" w:history="1">
        <w:r w:rsidRPr="00D51C3F">
          <w:rPr>
            <w:rStyle w:val="Hyperlink"/>
            <w:color w:val="auto"/>
            <w:u w:val="none"/>
          </w:rPr>
          <w:t>Torren Edo J</w:t>
        </w:r>
      </w:hyperlink>
      <w:r w:rsidRPr="00D51C3F">
        <w:rPr>
          <w:color w:val="auto"/>
        </w:rPr>
        <w:t>.</w:t>
      </w:r>
      <w:r w:rsidRPr="00D51C3F">
        <w:rPr>
          <w:bCs/>
          <w:iCs/>
          <w:color w:val="auto"/>
        </w:rPr>
        <w:t xml:space="preserve"> 2015. Use of </w:t>
      </w:r>
      <w:proofErr w:type="spellStart"/>
      <w:r w:rsidRPr="00D51C3F">
        <w:rPr>
          <w:bCs/>
          <w:iCs/>
          <w:color w:val="auto"/>
        </w:rPr>
        <w:t>colistin</w:t>
      </w:r>
      <w:proofErr w:type="spellEnd"/>
      <w:r w:rsidRPr="00D51C3F">
        <w:rPr>
          <w:bCs/>
          <w:iCs/>
          <w:color w:val="auto"/>
        </w:rPr>
        <w:t xml:space="preserve">-containing products within European Union and European Economic Area (EU/EEA): development of resistance in animals and possible impact on human and animal health. </w:t>
      </w:r>
      <w:proofErr w:type="spellStart"/>
      <w:proofErr w:type="gramStart"/>
      <w:r w:rsidRPr="00D51C3F">
        <w:rPr>
          <w:bCs/>
          <w:i/>
          <w:iCs/>
          <w:color w:val="auto"/>
        </w:rPr>
        <w:t>IntJAntimicrob</w:t>
      </w:r>
      <w:proofErr w:type="spellEnd"/>
      <w:r w:rsidRPr="00D51C3F">
        <w:rPr>
          <w:bCs/>
          <w:i/>
          <w:iCs/>
          <w:color w:val="auto"/>
        </w:rPr>
        <w:t xml:space="preserve"> Agents</w:t>
      </w:r>
      <w:r w:rsidRPr="00D51C3F">
        <w:rPr>
          <w:bCs/>
          <w:iCs/>
          <w:color w:val="auto"/>
        </w:rPr>
        <w:t>.</w:t>
      </w:r>
      <w:proofErr w:type="gramEnd"/>
      <w:r w:rsidRPr="00D51C3F">
        <w:rPr>
          <w:bCs/>
          <w:iCs/>
          <w:color w:val="auto"/>
        </w:rPr>
        <w:t xml:space="preserve"> 46(3):297-306. </w:t>
      </w:r>
      <w:proofErr w:type="spellStart"/>
      <w:proofErr w:type="gramStart"/>
      <w:r w:rsidRPr="00D51C3F">
        <w:rPr>
          <w:color w:val="auto"/>
        </w:rPr>
        <w:t>doi</w:t>
      </w:r>
      <w:proofErr w:type="spellEnd"/>
      <w:proofErr w:type="gramEnd"/>
      <w:r w:rsidRPr="00D51C3F">
        <w:rPr>
          <w:color w:val="auto"/>
        </w:rPr>
        <w:t>: 10.1016/j.ijantimicag.2015.06.005.</w:t>
      </w:r>
    </w:p>
    <w:p w:rsidR="00DA08E3" w:rsidRPr="00D51C3F" w:rsidRDefault="00DA08E3" w:rsidP="00DA08E3">
      <w:pPr>
        <w:pStyle w:val="Default"/>
        <w:tabs>
          <w:tab w:val="left" w:pos="540"/>
        </w:tabs>
        <w:ind w:left="540" w:hanging="540"/>
        <w:jc w:val="both"/>
        <w:rPr>
          <w:bCs/>
          <w:i/>
          <w:iCs/>
          <w:color w:val="auto"/>
        </w:rPr>
      </w:pPr>
      <w:proofErr w:type="spellStart"/>
      <w:proofErr w:type="gramStart"/>
      <w:r w:rsidRPr="00D51C3F">
        <w:rPr>
          <w:bCs/>
          <w:iCs/>
          <w:color w:val="auto"/>
        </w:rPr>
        <w:t>Cavalieri</w:t>
      </w:r>
      <w:proofErr w:type="spellEnd"/>
      <w:r w:rsidRPr="00D51C3F">
        <w:rPr>
          <w:bCs/>
          <w:iCs/>
          <w:color w:val="auto"/>
        </w:rPr>
        <w:t xml:space="preserve"> SJ, </w:t>
      </w:r>
      <w:proofErr w:type="spellStart"/>
      <w:r w:rsidRPr="00D51C3F">
        <w:rPr>
          <w:bCs/>
          <w:iCs/>
          <w:color w:val="auto"/>
        </w:rPr>
        <w:t>Harbeck</w:t>
      </w:r>
      <w:proofErr w:type="spellEnd"/>
      <w:r w:rsidRPr="00D51C3F">
        <w:rPr>
          <w:bCs/>
          <w:iCs/>
          <w:color w:val="auto"/>
        </w:rPr>
        <w:t xml:space="preserve"> R, McCarter YS, </w:t>
      </w:r>
      <w:proofErr w:type="spellStart"/>
      <w:r w:rsidRPr="00D51C3F">
        <w:rPr>
          <w:bCs/>
          <w:iCs/>
          <w:color w:val="auto"/>
        </w:rPr>
        <w:t>Ortez</w:t>
      </w:r>
      <w:proofErr w:type="spellEnd"/>
      <w:r w:rsidRPr="00D51C3F">
        <w:rPr>
          <w:bCs/>
          <w:iCs/>
          <w:color w:val="auto"/>
        </w:rPr>
        <w:t xml:space="preserve"> JH, Rankin ID, </w:t>
      </w:r>
      <w:proofErr w:type="spellStart"/>
      <w:r w:rsidRPr="00D51C3F">
        <w:rPr>
          <w:bCs/>
          <w:iCs/>
          <w:color w:val="auto"/>
        </w:rPr>
        <w:t>Sautter</w:t>
      </w:r>
      <w:proofErr w:type="spellEnd"/>
      <w:r w:rsidRPr="00D51C3F">
        <w:rPr>
          <w:bCs/>
          <w:iCs/>
          <w:color w:val="auto"/>
        </w:rPr>
        <w:t xml:space="preserve"> RL, Sharp SE, Spiegel CA. 2005.</w:t>
      </w:r>
      <w:proofErr w:type="gramEnd"/>
      <w:r w:rsidRPr="00D51C3F">
        <w:rPr>
          <w:bCs/>
          <w:iCs/>
          <w:color w:val="auto"/>
        </w:rPr>
        <w:t xml:space="preserve"> </w:t>
      </w:r>
      <w:proofErr w:type="gramStart"/>
      <w:r w:rsidRPr="00D51C3F">
        <w:rPr>
          <w:bCs/>
          <w:iCs/>
          <w:color w:val="auto"/>
        </w:rPr>
        <w:t>Manual of Antimicrobial Susceptibility Testing.</w:t>
      </w:r>
      <w:proofErr w:type="gramEnd"/>
      <w:r w:rsidRPr="00D51C3F">
        <w:rPr>
          <w:bCs/>
          <w:iCs/>
          <w:color w:val="auto"/>
        </w:rPr>
        <w:t xml:space="preserve"> American Society for Microbiology</w:t>
      </w:r>
    </w:p>
    <w:p w:rsidR="00DA08E3" w:rsidRPr="00D51C3F" w:rsidRDefault="00DA08E3" w:rsidP="00DA08E3">
      <w:pPr>
        <w:ind w:left="540" w:hanging="540"/>
        <w:jc w:val="both"/>
      </w:pPr>
      <w:bookmarkStart w:id="1" w:name="_Hlk506763489"/>
      <w:r w:rsidRPr="00D51C3F">
        <w:lastRenderedPageBreak/>
        <w:t xml:space="preserve">Chen Z, Jiang X. 2014. Microbiological safety of chicken litter or chicken litter-based organic fertilizers: A Review. </w:t>
      </w:r>
      <w:proofErr w:type="gramStart"/>
      <w:r w:rsidRPr="00D51C3F">
        <w:rPr>
          <w:i/>
        </w:rPr>
        <w:t>Agriculture.</w:t>
      </w:r>
      <w:proofErr w:type="gramEnd"/>
      <w:r w:rsidRPr="00D51C3F">
        <w:rPr>
          <w:i/>
        </w:rPr>
        <w:t xml:space="preserve"> </w:t>
      </w:r>
      <w:r w:rsidRPr="00D51C3F">
        <w:t xml:space="preserve">4: 1-29. </w:t>
      </w:r>
      <w:proofErr w:type="gramStart"/>
      <w:r w:rsidRPr="00D51C3F">
        <w:t>doi:</w:t>
      </w:r>
      <w:proofErr w:type="gramEnd"/>
      <w:r w:rsidRPr="00D51C3F">
        <w:t>10.3390/agriculture4010001</w:t>
      </w:r>
    </w:p>
    <w:bookmarkEnd w:id="1"/>
    <w:p w:rsidR="00DA08E3" w:rsidRPr="00D51C3F" w:rsidRDefault="00DA08E3" w:rsidP="00DA08E3">
      <w:pPr>
        <w:pStyle w:val="Default"/>
        <w:tabs>
          <w:tab w:val="left" w:pos="540"/>
        </w:tabs>
        <w:ind w:left="540" w:hanging="540"/>
        <w:jc w:val="both"/>
        <w:rPr>
          <w:bCs/>
          <w:color w:val="auto"/>
        </w:rPr>
      </w:pPr>
      <w:r w:rsidRPr="00D51C3F">
        <w:rPr>
          <w:color w:val="auto"/>
        </w:rPr>
        <w:t xml:space="preserve">[CODEX] </w:t>
      </w:r>
      <w:proofErr w:type="gramStart"/>
      <w:r w:rsidRPr="00D51C3F">
        <w:rPr>
          <w:color w:val="auto"/>
        </w:rPr>
        <w:t xml:space="preserve">Codex </w:t>
      </w:r>
      <w:proofErr w:type="spellStart"/>
      <w:r w:rsidRPr="00D51C3F">
        <w:rPr>
          <w:color w:val="auto"/>
        </w:rPr>
        <w:t>AlimentariousCommision</w:t>
      </w:r>
      <w:proofErr w:type="spellEnd"/>
      <w:r w:rsidRPr="00D51C3F">
        <w:rPr>
          <w:color w:val="auto"/>
        </w:rPr>
        <w:t>.</w:t>
      </w:r>
      <w:proofErr w:type="gramEnd"/>
      <w:r w:rsidRPr="00D51C3F">
        <w:rPr>
          <w:color w:val="auto"/>
        </w:rPr>
        <w:t xml:space="preserve"> 2011. </w:t>
      </w:r>
      <w:r w:rsidRPr="00D51C3F">
        <w:rPr>
          <w:bCs/>
          <w:color w:val="auto"/>
        </w:rPr>
        <w:t xml:space="preserve">Guidelines </w:t>
      </w:r>
      <w:r w:rsidRPr="00D51C3F">
        <w:rPr>
          <w:bCs/>
          <w:color w:val="auto"/>
          <w:lang w:val="id-ID"/>
        </w:rPr>
        <w:t>f</w:t>
      </w:r>
      <w:r w:rsidRPr="00D51C3F">
        <w:rPr>
          <w:bCs/>
          <w:color w:val="auto"/>
        </w:rPr>
        <w:t xml:space="preserve">or Risk Analysis of Foodborne Antimicrobial Resistance </w:t>
      </w:r>
      <w:proofErr w:type="spellStart"/>
      <w:r w:rsidRPr="00D51C3F">
        <w:rPr>
          <w:bCs/>
          <w:color w:val="auto"/>
        </w:rPr>
        <w:t>Cac</w:t>
      </w:r>
      <w:proofErr w:type="spellEnd"/>
      <w:r w:rsidRPr="00D51C3F">
        <w:rPr>
          <w:bCs/>
          <w:color w:val="auto"/>
        </w:rPr>
        <w:t>/</w:t>
      </w:r>
      <w:proofErr w:type="spellStart"/>
      <w:r w:rsidRPr="00D51C3F">
        <w:rPr>
          <w:bCs/>
          <w:color w:val="auto"/>
        </w:rPr>
        <w:t>Gl</w:t>
      </w:r>
      <w:proofErr w:type="spellEnd"/>
      <w:r w:rsidRPr="00D51C3F">
        <w:rPr>
          <w:bCs/>
          <w:color w:val="auto"/>
        </w:rPr>
        <w:t xml:space="preserve"> 77- 2011. [Internet] </w:t>
      </w:r>
      <w:proofErr w:type="gramStart"/>
      <w:r w:rsidRPr="00D51C3F">
        <w:rPr>
          <w:bCs/>
          <w:color w:val="auto"/>
        </w:rPr>
        <w:t>[</w:t>
      </w:r>
      <w:proofErr w:type="spellStart"/>
      <w:r w:rsidRPr="00D51C3F">
        <w:rPr>
          <w:bCs/>
          <w:color w:val="auto"/>
        </w:rPr>
        <w:t>Diunduhpada</w:t>
      </w:r>
      <w:proofErr w:type="spellEnd"/>
      <w:r w:rsidRPr="00D51C3F">
        <w:rPr>
          <w:bCs/>
          <w:color w:val="auto"/>
        </w:rPr>
        <w:t xml:space="preserve"> 13 </w:t>
      </w:r>
      <w:proofErr w:type="spellStart"/>
      <w:r w:rsidRPr="00D51C3F">
        <w:rPr>
          <w:bCs/>
          <w:color w:val="auto"/>
        </w:rPr>
        <w:t>Juli</w:t>
      </w:r>
      <w:proofErr w:type="spellEnd"/>
      <w:r w:rsidRPr="00D51C3F">
        <w:rPr>
          <w:bCs/>
          <w:color w:val="auto"/>
        </w:rPr>
        <w:t xml:space="preserve"> 2013].</w:t>
      </w:r>
      <w:proofErr w:type="gramEnd"/>
      <w:r w:rsidRPr="00D51C3F">
        <w:rPr>
          <w:bCs/>
          <w:color w:val="auto"/>
        </w:rPr>
        <w:t xml:space="preserve"> </w:t>
      </w:r>
      <w:proofErr w:type="spellStart"/>
      <w:r w:rsidRPr="00D51C3F">
        <w:rPr>
          <w:bCs/>
          <w:color w:val="auto"/>
        </w:rPr>
        <w:t>Terdapatdalam</w:t>
      </w:r>
      <w:proofErr w:type="spellEnd"/>
      <w:r w:rsidRPr="00D51C3F">
        <w:rPr>
          <w:bCs/>
          <w:color w:val="auto"/>
        </w:rPr>
        <w:t xml:space="preserve"> www.fao.org.download&gt;standards</w:t>
      </w:r>
    </w:p>
    <w:p w:rsidR="00DA08E3" w:rsidRPr="00D51C3F" w:rsidRDefault="00DA08E3" w:rsidP="00DA08E3">
      <w:pPr>
        <w:tabs>
          <w:tab w:val="left" w:pos="540"/>
        </w:tabs>
        <w:ind w:left="540" w:hanging="540"/>
        <w:jc w:val="both"/>
      </w:pPr>
      <w:r w:rsidRPr="00D51C3F">
        <w:t xml:space="preserve">[DGLAHS] </w:t>
      </w:r>
      <w:proofErr w:type="spellStart"/>
      <w:proofErr w:type="gramStart"/>
      <w:r w:rsidRPr="00D51C3F">
        <w:t>Directorat</w:t>
      </w:r>
      <w:proofErr w:type="spellEnd"/>
      <w:r w:rsidRPr="00D51C3F">
        <w:t xml:space="preserve"> General of Livestock and Animal Health Services.</w:t>
      </w:r>
      <w:proofErr w:type="gramEnd"/>
      <w:r w:rsidRPr="00D51C3F">
        <w:t xml:space="preserve"> </w:t>
      </w:r>
      <w:proofErr w:type="gramStart"/>
      <w:r w:rsidRPr="00D51C3F">
        <w:t xml:space="preserve">2016. </w:t>
      </w:r>
      <w:proofErr w:type="spellStart"/>
      <w:r w:rsidRPr="00D51C3F">
        <w:t>IndeksObatHewan</w:t>
      </w:r>
      <w:proofErr w:type="spellEnd"/>
      <w:r w:rsidRPr="00D51C3F">
        <w:t xml:space="preserve"> Indonesia Ed. IX.</w:t>
      </w:r>
      <w:proofErr w:type="gramEnd"/>
      <w:r w:rsidRPr="00D51C3F">
        <w:t xml:space="preserve"> Jakarta (ID): </w:t>
      </w:r>
      <w:proofErr w:type="spellStart"/>
      <w:r w:rsidRPr="00D51C3F">
        <w:t>KementerianPertanianRepublik</w:t>
      </w:r>
      <w:proofErr w:type="spellEnd"/>
      <w:r w:rsidRPr="00D51C3F">
        <w:t xml:space="preserve"> Indonesia. pp. 58–599. </w:t>
      </w:r>
    </w:p>
    <w:p w:rsidR="00DA08E3" w:rsidRPr="00D51C3F" w:rsidRDefault="00DA08E3" w:rsidP="00DA08E3">
      <w:pPr>
        <w:tabs>
          <w:tab w:val="left" w:pos="540"/>
          <w:tab w:val="left" w:pos="720"/>
        </w:tabs>
        <w:ind w:left="540" w:hanging="540"/>
        <w:jc w:val="both"/>
      </w:pPr>
      <w:proofErr w:type="spellStart"/>
      <w:r w:rsidRPr="00D51C3F">
        <w:t>Drlica</w:t>
      </w:r>
      <w:proofErr w:type="spellEnd"/>
      <w:r w:rsidRPr="00D51C3F">
        <w:t xml:space="preserve"> K. 2003. </w:t>
      </w:r>
      <w:proofErr w:type="gramStart"/>
      <w:r w:rsidRPr="00D51C3F">
        <w:t>The mutant selection window and antimicrobial resistance.</w:t>
      </w:r>
      <w:proofErr w:type="gramEnd"/>
      <w:r w:rsidRPr="00D51C3F">
        <w:t xml:space="preserve"> </w:t>
      </w:r>
      <w:proofErr w:type="gramStart"/>
      <w:r w:rsidRPr="00D51C3F">
        <w:rPr>
          <w:i/>
        </w:rPr>
        <w:t xml:space="preserve">J </w:t>
      </w:r>
      <w:proofErr w:type="spellStart"/>
      <w:r w:rsidRPr="00D51C3F">
        <w:rPr>
          <w:i/>
        </w:rPr>
        <w:t>AntimicrobChemother</w:t>
      </w:r>
      <w:proofErr w:type="spellEnd"/>
      <w:r w:rsidRPr="00D51C3F">
        <w:rPr>
          <w:i/>
        </w:rPr>
        <w:t>.</w:t>
      </w:r>
      <w:proofErr w:type="gramEnd"/>
      <w:r w:rsidRPr="00D51C3F">
        <w:rPr>
          <w:i/>
        </w:rPr>
        <w:t xml:space="preserve"> </w:t>
      </w:r>
      <w:r w:rsidRPr="00D51C3F">
        <w:t xml:space="preserve"> August:  1-7.DOI: 10.1093/</w:t>
      </w:r>
      <w:proofErr w:type="spellStart"/>
      <w:r w:rsidRPr="00D51C3F">
        <w:t>jac</w:t>
      </w:r>
      <w:proofErr w:type="spellEnd"/>
      <w:r w:rsidRPr="00D51C3F">
        <w:t>/dkg269</w:t>
      </w:r>
    </w:p>
    <w:p w:rsidR="00DA08E3" w:rsidRPr="00D51C3F" w:rsidRDefault="00DA08E3" w:rsidP="00DA08E3">
      <w:pPr>
        <w:pStyle w:val="Heading1"/>
        <w:tabs>
          <w:tab w:val="left" w:pos="540"/>
        </w:tabs>
        <w:spacing w:before="0" w:beforeAutospacing="0" w:after="0" w:afterAutospacing="0"/>
        <w:ind w:left="540" w:hanging="540"/>
        <w:jc w:val="both"/>
        <w:rPr>
          <w:b w:val="0"/>
          <w:sz w:val="24"/>
          <w:szCs w:val="24"/>
        </w:rPr>
      </w:pPr>
      <w:r w:rsidRPr="00D51C3F">
        <w:rPr>
          <w:b w:val="0"/>
          <w:sz w:val="24"/>
          <w:szCs w:val="24"/>
        </w:rPr>
        <w:t xml:space="preserve">[EFSA] </w:t>
      </w:r>
      <w:proofErr w:type="gramStart"/>
      <w:r w:rsidRPr="00D51C3F">
        <w:rPr>
          <w:b w:val="0"/>
          <w:sz w:val="24"/>
          <w:szCs w:val="24"/>
        </w:rPr>
        <w:t>European Food Safety Authority.</w:t>
      </w:r>
      <w:proofErr w:type="gramEnd"/>
      <w:r w:rsidRPr="00D51C3F">
        <w:rPr>
          <w:b w:val="0"/>
          <w:sz w:val="24"/>
          <w:szCs w:val="24"/>
        </w:rPr>
        <w:t xml:space="preserve"> 2006. Migratory birds and their possible role in the spread of highly pathogenic avian influenza. </w:t>
      </w:r>
      <w:r w:rsidRPr="00D51C3F">
        <w:rPr>
          <w:b w:val="0"/>
          <w:i/>
          <w:sz w:val="24"/>
          <w:szCs w:val="24"/>
        </w:rPr>
        <w:t xml:space="preserve">EFSA J. </w:t>
      </w:r>
      <w:r w:rsidRPr="00D51C3F">
        <w:rPr>
          <w:b w:val="0"/>
          <w:sz w:val="24"/>
          <w:szCs w:val="24"/>
        </w:rPr>
        <w:t>357:1-46</w:t>
      </w:r>
    </w:p>
    <w:p w:rsidR="00DA08E3" w:rsidRPr="00D51C3F" w:rsidRDefault="00DA08E3" w:rsidP="00DA08E3">
      <w:pPr>
        <w:pStyle w:val="ListParagraph"/>
        <w:tabs>
          <w:tab w:val="left" w:pos="540"/>
        </w:tabs>
        <w:spacing w:after="0" w:line="240" w:lineRule="auto"/>
        <w:ind w:left="540" w:hanging="540"/>
        <w:jc w:val="both"/>
        <w:rPr>
          <w:rFonts w:ascii="Times New Roman" w:hAnsi="Times New Roman"/>
          <w:sz w:val="24"/>
          <w:szCs w:val="24"/>
          <w:lang w:val="id-ID"/>
        </w:rPr>
      </w:pPr>
      <w:hyperlink r:id="rId33" w:anchor="!" w:history="1">
        <w:proofErr w:type="spellStart"/>
        <w:r w:rsidRPr="00D51C3F">
          <w:rPr>
            <w:rFonts w:ascii="Times New Roman" w:eastAsia="Times New Roman" w:hAnsi="Times New Roman"/>
            <w:sz w:val="24"/>
            <w:szCs w:val="24"/>
          </w:rPr>
          <w:t>Eiamphungporn</w:t>
        </w:r>
        <w:proofErr w:type="spellEnd"/>
        <w:r w:rsidRPr="00D51C3F">
          <w:rPr>
            <w:rFonts w:ascii="Times New Roman" w:eastAsia="Times New Roman" w:hAnsi="Times New Roman"/>
            <w:sz w:val="24"/>
            <w:szCs w:val="24"/>
          </w:rPr>
          <w:t xml:space="preserve"> W, </w:t>
        </w:r>
      </w:hyperlink>
      <w:bookmarkStart w:id="2" w:name="baut0010"/>
      <w:r w:rsidRPr="00D51C3F">
        <w:rPr>
          <w:rFonts w:ascii="Times New Roman" w:eastAsia="Times New Roman" w:hAnsi="Times New Roman"/>
          <w:sz w:val="24"/>
          <w:szCs w:val="24"/>
        </w:rPr>
        <w:fldChar w:fldCharType="begin"/>
      </w:r>
      <w:r w:rsidRPr="00D51C3F">
        <w:rPr>
          <w:rFonts w:ascii="Times New Roman" w:eastAsia="Times New Roman" w:hAnsi="Times New Roman"/>
          <w:sz w:val="24"/>
          <w:szCs w:val="24"/>
        </w:rPr>
        <w:instrText xml:space="preserve"> HYPERLINK "https://www.sciencedirect.com/science/article/pii/S2213716518301176?via%3Dihub" \l "!" </w:instrText>
      </w:r>
      <w:r w:rsidRPr="00D51C3F">
        <w:rPr>
          <w:rFonts w:ascii="Times New Roman" w:eastAsia="Times New Roman" w:hAnsi="Times New Roman"/>
          <w:sz w:val="24"/>
          <w:szCs w:val="24"/>
        </w:rPr>
        <w:fldChar w:fldCharType="separate"/>
      </w:r>
      <w:proofErr w:type="spellStart"/>
      <w:r w:rsidRPr="00D51C3F">
        <w:rPr>
          <w:rFonts w:ascii="Times New Roman" w:eastAsia="Times New Roman" w:hAnsi="Times New Roman"/>
          <w:sz w:val="24"/>
          <w:szCs w:val="24"/>
        </w:rPr>
        <w:t>Yainoy</w:t>
      </w:r>
      <w:proofErr w:type="spellEnd"/>
      <w:r w:rsidRPr="00D51C3F">
        <w:rPr>
          <w:rFonts w:ascii="Times New Roman" w:eastAsia="Times New Roman" w:hAnsi="Times New Roman"/>
          <w:sz w:val="24"/>
          <w:szCs w:val="24"/>
        </w:rPr>
        <w:t xml:space="preserve"> S, </w:t>
      </w:r>
      <w:r w:rsidRPr="00D51C3F">
        <w:rPr>
          <w:rFonts w:ascii="Times New Roman" w:eastAsia="Times New Roman" w:hAnsi="Times New Roman"/>
          <w:sz w:val="24"/>
          <w:szCs w:val="24"/>
        </w:rPr>
        <w:fldChar w:fldCharType="end"/>
      </w:r>
      <w:bookmarkStart w:id="3" w:name="baut0015"/>
      <w:bookmarkEnd w:id="2"/>
      <w:r w:rsidRPr="00D51C3F">
        <w:rPr>
          <w:rFonts w:ascii="Times New Roman" w:eastAsia="Times New Roman" w:hAnsi="Times New Roman"/>
          <w:sz w:val="24"/>
          <w:szCs w:val="24"/>
        </w:rPr>
        <w:fldChar w:fldCharType="begin"/>
      </w:r>
      <w:r w:rsidRPr="00D51C3F">
        <w:rPr>
          <w:rFonts w:ascii="Times New Roman" w:eastAsia="Times New Roman" w:hAnsi="Times New Roman"/>
          <w:sz w:val="24"/>
          <w:szCs w:val="24"/>
        </w:rPr>
        <w:instrText xml:space="preserve"> HYPERLINK "https://www.sciencedirect.com/science/article/pii/S2213716518301176?via%3Dihub" \l "!" </w:instrText>
      </w:r>
      <w:r w:rsidRPr="00D51C3F">
        <w:rPr>
          <w:rFonts w:ascii="Times New Roman" w:eastAsia="Times New Roman" w:hAnsi="Times New Roman"/>
          <w:sz w:val="24"/>
          <w:szCs w:val="24"/>
        </w:rPr>
        <w:fldChar w:fldCharType="separate"/>
      </w:r>
      <w:proofErr w:type="spellStart"/>
      <w:r w:rsidRPr="00D51C3F">
        <w:rPr>
          <w:rFonts w:ascii="Times New Roman" w:eastAsia="Times New Roman" w:hAnsi="Times New Roman"/>
          <w:sz w:val="24"/>
          <w:szCs w:val="24"/>
        </w:rPr>
        <w:t>Jumderm</w:t>
      </w:r>
      <w:proofErr w:type="spellEnd"/>
      <w:r w:rsidRPr="00D51C3F">
        <w:rPr>
          <w:rFonts w:ascii="Times New Roman" w:eastAsia="Times New Roman" w:hAnsi="Times New Roman"/>
          <w:sz w:val="24"/>
          <w:szCs w:val="24"/>
        </w:rPr>
        <w:t xml:space="preserve"> C, </w:t>
      </w:r>
      <w:r w:rsidRPr="00D51C3F">
        <w:rPr>
          <w:rFonts w:ascii="Times New Roman" w:eastAsia="Times New Roman" w:hAnsi="Times New Roman"/>
          <w:sz w:val="24"/>
          <w:szCs w:val="24"/>
        </w:rPr>
        <w:fldChar w:fldCharType="end"/>
      </w:r>
      <w:bookmarkStart w:id="4" w:name="baut0025"/>
      <w:bookmarkEnd w:id="3"/>
      <w:r w:rsidRPr="00D51C3F">
        <w:rPr>
          <w:rFonts w:ascii="Times New Roman" w:eastAsia="Times New Roman" w:hAnsi="Times New Roman"/>
          <w:sz w:val="24"/>
          <w:szCs w:val="24"/>
        </w:rPr>
        <w:fldChar w:fldCharType="begin"/>
      </w:r>
      <w:r w:rsidRPr="00D51C3F">
        <w:rPr>
          <w:rFonts w:ascii="Times New Roman" w:eastAsia="Times New Roman" w:hAnsi="Times New Roman"/>
          <w:sz w:val="24"/>
          <w:szCs w:val="24"/>
        </w:rPr>
        <w:instrText xml:space="preserve"> HYPERLINK "https://www.sciencedirect.com/science/article/pii/S2213716518301176?via%3Dihub" \l "!" </w:instrText>
      </w:r>
      <w:r w:rsidRPr="00D51C3F">
        <w:rPr>
          <w:rFonts w:ascii="Times New Roman" w:eastAsia="Times New Roman" w:hAnsi="Times New Roman"/>
          <w:sz w:val="24"/>
          <w:szCs w:val="24"/>
        </w:rPr>
        <w:fldChar w:fldCharType="separate"/>
      </w:r>
      <w:proofErr w:type="spellStart"/>
      <w:r w:rsidRPr="00D51C3F">
        <w:rPr>
          <w:rFonts w:ascii="Times New Roman" w:eastAsia="Times New Roman" w:hAnsi="Times New Roman"/>
          <w:sz w:val="24"/>
          <w:szCs w:val="24"/>
        </w:rPr>
        <w:t>Tiengrim</w:t>
      </w:r>
      <w:proofErr w:type="spellEnd"/>
      <w:r w:rsidRPr="00D51C3F">
        <w:rPr>
          <w:rFonts w:ascii="Times New Roman" w:eastAsia="Times New Roman" w:hAnsi="Times New Roman"/>
          <w:sz w:val="24"/>
          <w:szCs w:val="24"/>
        </w:rPr>
        <w:t xml:space="preserve"> S</w:t>
      </w:r>
      <w:r w:rsidRPr="00D51C3F">
        <w:rPr>
          <w:rFonts w:ascii="Times New Roman" w:eastAsia="Times New Roman" w:hAnsi="Times New Roman"/>
          <w:sz w:val="24"/>
          <w:szCs w:val="24"/>
        </w:rPr>
        <w:fldChar w:fldCharType="end"/>
      </w:r>
      <w:bookmarkStart w:id="5" w:name="baut0030"/>
      <w:bookmarkEnd w:id="4"/>
      <w:r w:rsidRPr="00D51C3F">
        <w:rPr>
          <w:rFonts w:ascii="Times New Roman" w:eastAsia="Times New Roman" w:hAnsi="Times New Roman"/>
          <w:sz w:val="24"/>
          <w:szCs w:val="24"/>
        </w:rPr>
        <w:t xml:space="preserve">. </w:t>
      </w:r>
      <w:hyperlink r:id="rId34" w:anchor="!" w:history="1">
        <w:proofErr w:type="spellStart"/>
        <w:proofErr w:type="gramStart"/>
        <w:r w:rsidRPr="00D51C3F">
          <w:rPr>
            <w:rFonts w:ascii="Times New Roman" w:eastAsia="Times New Roman" w:hAnsi="Times New Roman"/>
            <w:sz w:val="24"/>
            <w:szCs w:val="24"/>
          </w:rPr>
          <w:t>Thamlikitkul</w:t>
        </w:r>
        <w:proofErr w:type="spellEnd"/>
      </w:hyperlink>
      <w:bookmarkEnd w:id="5"/>
      <w:r w:rsidRPr="00D51C3F">
        <w:rPr>
          <w:rFonts w:ascii="Times New Roman" w:eastAsia="Times New Roman" w:hAnsi="Times New Roman"/>
          <w:sz w:val="24"/>
          <w:szCs w:val="24"/>
        </w:rPr>
        <w:t xml:space="preserve"> V. 2018.</w:t>
      </w:r>
      <w:proofErr w:type="gramEnd"/>
      <w:r w:rsidRPr="00D51C3F">
        <w:rPr>
          <w:rFonts w:ascii="Times New Roman" w:eastAsia="Times New Roman" w:hAnsi="Times New Roman"/>
          <w:sz w:val="24"/>
          <w:szCs w:val="24"/>
        </w:rPr>
        <w:t xml:space="preserve"> </w:t>
      </w:r>
      <w:r w:rsidRPr="00D51C3F">
        <w:rPr>
          <w:rFonts w:ascii="Times New Roman" w:eastAsia="Times New Roman" w:hAnsi="Times New Roman"/>
          <w:kern w:val="36"/>
          <w:sz w:val="24"/>
          <w:szCs w:val="24"/>
        </w:rPr>
        <w:t xml:space="preserve">Prevalence of the </w:t>
      </w:r>
      <w:proofErr w:type="spellStart"/>
      <w:r w:rsidRPr="00D51C3F">
        <w:rPr>
          <w:rFonts w:ascii="Times New Roman" w:eastAsia="Times New Roman" w:hAnsi="Times New Roman"/>
          <w:kern w:val="36"/>
          <w:sz w:val="24"/>
          <w:szCs w:val="24"/>
        </w:rPr>
        <w:t>colistin</w:t>
      </w:r>
      <w:proofErr w:type="spellEnd"/>
      <w:r w:rsidRPr="00D51C3F">
        <w:rPr>
          <w:rFonts w:ascii="Times New Roman" w:eastAsia="Times New Roman" w:hAnsi="Times New Roman"/>
          <w:kern w:val="36"/>
          <w:sz w:val="24"/>
          <w:szCs w:val="24"/>
        </w:rPr>
        <w:t xml:space="preserve"> resistance gene </w:t>
      </w:r>
      <w:r w:rsidRPr="00D51C3F">
        <w:rPr>
          <w:rFonts w:ascii="Times New Roman" w:eastAsia="Times New Roman" w:hAnsi="Times New Roman"/>
          <w:i/>
          <w:iCs/>
          <w:kern w:val="36"/>
          <w:sz w:val="24"/>
          <w:szCs w:val="24"/>
        </w:rPr>
        <w:t>mcr</w:t>
      </w:r>
      <w:r w:rsidRPr="00D51C3F">
        <w:rPr>
          <w:rFonts w:ascii="Times New Roman" w:eastAsia="Times New Roman" w:hAnsi="Times New Roman"/>
          <w:kern w:val="36"/>
          <w:sz w:val="24"/>
          <w:szCs w:val="24"/>
        </w:rPr>
        <w:t>-</w:t>
      </w:r>
      <w:r w:rsidRPr="00D51C3F">
        <w:rPr>
          <w:rFonts w:ascii="Times New Roman" w:eastAsia="Times New Roman" w:hAnsi="Times New Roman"/>
          <w:i/>
          <w:iCs/>
          <w:kern w:val="36"/>
          <w:sz w:val="24"/>
          <w:szCs w:val="24"/>
        </w:rPr>
        <w:t>1</w:t>
      </w:r>
      <w:r w:rsidRPr="00D51C3F">
        <w:rPr>
          <w:rFonts w:ascii="Times New Roman" w:eastAsia="Times New Roman" w:hAnsi="Times New Roman"/>
          <w:kern w:val="36"/>
          <w:sz w:val="24"/>
          <w:szCs w:val="24"/>
        </w:rPr>
        <w:t xml:space="preserve"> in </w:t>
      </w:r>
      <w:proofErr w:type="spellStart"/>
      <w:r w:rsidRPr="00D51C3F">
        <w:rPr>
          <w:rFonts w:ascii="Times New Roman" w:eastAsia="Times New Roman" w:hAnsi="Times New Roman"/>
          <w:kern w:val="36"/>
          <w:sz w:val="24"/>
          <w:szCs w:val="24"/>
        </w:rPr>
        <w:t>colistin</w:t>
      </w:r>
      <w:proofErr w:type="spellEnd"/>
      <w:r w:rsidRPr="00D51C3F">
        <w:rPr>
          <w:rFonts w:ascii="Times New Roman" w:eastAsia="Times New Roman" w:hAnsi="Times New Roman"/>
          <w:kern w:val="36"/>
          <w:sz w:val="24"/>
          <w:szCs w:val="24"/>
        </w:rPr>
        <w:t>-resistant </w:t>
      </w:r>
      <w:r w:rsidRPr="00D51C3F">
        <w:rPr>
          <w:rFonts w:ascii="Times New Roman" w:eastAsia="Times New Roman" w:hAnsi="Times New Roman"/>
          <w:i/>
          <w:iCs/>
          <w:kern w:val="36"/>
          <w:sz w:val="24"/>
          <w:szCs w:val="24"/>
        </w:rPr>
        <w:t>Escherichia coli</w:t>
      </w:r>
      <w:r w:rsidRPr="00D51C3F">
        <w:rPr>
          <w:rFonts w:ascii="Times New Roman" w:eastAsia="Times New Roman" w:hAnsi="Times New Roman"/>
          <w:kern w:val="36"/>
          <w:sz w:val="24"/>
          <w:szCs w:val="24"/>
        </w:rPr>
        <w:t> and </w:t>
      </w:r>
      <w:proofErr w:type="spellStart"/>
      <w:r w:rsidRPr="00D51C3F">
        <w:rPr>
          <w:rFonts w:ascii="Times New Roman" w:eastAsia="Times New Roman" w:hAnsi="Times New Roman"/>
          <w:i/>
          <w:iCs/>
          <w:kern w:val="36"/>
          <w:sz w:val="24"/>
          <w:szCs w:val="24"/>
        </w:rPr>
        <w:t>Klebsiella</w:t>
      </w:r>
      <w:proofErr w:type="spellEnd"/>
      <w:r w:rsidRPr="00D51C3F">
        <w:rPr>
          <w:rFonts w:ascii="Times New Roman" w:eastAsia="Times New Roman" w:hAnsi="Times New Roman"/>
          <w:i/>
          <w:iCs/>
          <w:kern w:val="36"/>
          <w:sz w:val="24"/>
          <w:szCs w:val="24"/>
        </w:rPr>
        <w:t xml:space="preserve"> </w:t>
      </w:r>
      <w:proofErr w:type="spellStart"/>
      <w:r w:rsidRPr="00D51C3F">
        <w:rPr>
          <w:rFonts w:ascii="Times New Roman" w:eastAsia="Times New Roman" w:hAnsi="Times New Roman"/>
          <w:i/>
          <w:iCs/>
          <w:kern w:val="36"/>
          <w:sz w:val="24"/>
          <w:szCs w:val="24"/>
        </w:rPr>
        <w:t>pneumoniae</w:t>
      </w:r>
      <w:proofErr w:type="spellEnd"/>
      <w:r w:rsidRPr="00D51C3F">
        <w:rPr>
          <w:rFonts w:ascii="Times New Roman" w:eastAsia="Times New Roman" w:hAnsi="Times New Roman"/>
          <w:i/>
          <w:iCs/>
          <w:kern w:val="36"/>
          <w:sz w:val="24"/>
          <w:szCs w:val="24"/>
        </w:rPr>
        <w:t xml:space="preserve"> </w:t>
      </w:r>
      <w:r w:rsidRPr="00D51C3F">
        <w:rPr>
          <w:rFonts w:ascii="Times New Roman" w:eastAsia="Times New Roman" w:hAnsi="Times New Roman"/>
          <w:kern w:val="36"/>
          <w:sz w:val="24"/>
          <w:szCs w:val="24"/>
        </w:rPr>
        <w:t xml:space="preserve">isolated from humans in Thailand. </w:t>
      </w:r>
      <w:hyperlink r:id="rId35" w:tooltip="Go to Journal of Global Antimicrobial Resistance on ScienceDirect" w:history="1">
        <w:proofErr w:type="gramStart"/>
        <w:r w:rsidRPr="00D51C3F">
          <w:rPr>
            <w:rStyle w:val="Hyperlink"/>
            <w:rFonts w:ascii="Times New Roman" w:hAnsi="Times New Roman"/>
            <w:bCs/>
            <w:i/>
            <w:color w:val="auto"/>
            <w:sz w:val="24"/>
            <w:szCs w:val="24"/>
            <w:u w:val="none"/>
          </w:rPr>
          <w:t xml:space="preserve">J Global </w:t>
        </w:r>
        <w:proofErr w:type="spellStart"/>
        <w:r w:rsidRPr="00D51C3F">
          <w:rPr>
            <w:rStyle w:val="Hyperlink"/>
            <w:rFonts w:ascii="Times New Roman" w:hAnsi="Times New Roman"/>
            <w:bCs/>
            <w:i/>
            <w:color w:val="auto"/>
            <w:sz w:val="24"/>
            <w:szCs w:val="24"/>
            <w:u w:val="none"/>
          </w:rPr>
          <w:t>Antimicrob</w:t>
        </w:r>
        <w:proofErr w:type="spellEnd"/>
        <w:r w:rsidRPr="00D51C3F">
          <w:rPr>
            <w:rStyle w:val="Hyperlink"/>
            <w:rFonts w:ascii="Times New Roman" w:hAnsi="Times New Roman"/>
            <w:bCs/>
            <w:i/>
            <w:color w:val="auto"/>
            <w:sz w:val="24"/>
            <w:szCs w:val="24"/>
            <w:u w:val="none"/>
          </w:rPr>
          <w:t xml:space="preserve"> Resistance</w:t>
        </w:r>
      </w:hyperlink>
      <w:r w:rsidRPr="00D51C3F">
        <w:rPr>
          <w:rStyle w:val="Hyperlink"/>
          <w:rFonts w:ascii="Times New Roman" w:hAnsi="Times New Roman"/>
          <w:bCs/>
          <w:i/>
          <w:color w:val="auto"/>
          <w:sz w:val="24"/>
          <w:szCs w:val="24"/>
          <w:u w:val="none"/>
        </w:rPr>
        <w:t>.</w:t>
      </w:r>
      <w:proofErr w:type="gramEnd"/>
      <w:r>
        <w:fldChar w:fldCharType="begin"/>
      </w:r>
      <w:r>
        <w:instrText xml:space="preserve"> HYPERLINK "https://www.sciencedirect.com/science/journal/22137165/15/supp/C" \o "Go to table of contents for this volume/issue" </w:instrText>
      </w:r>
      <w:r>
        <w:fldChar w:fldCharType="separate"/>
      </w:r>
      <w:r w:rsidRPr="00D51C3F">
        <w:rPr>
          <w:rStyle w:val="Hyperlink"/>
          <w:rFonts w:ascii="Times New Roman" w:hAnsi="Times New Roman"/>
          <w:color w:val="auto"/>
          <w:sz w:val="24"/>
          <w:szCs w:val="24"/>
          <w:u w:val="none"/>
        </w:rPr>
        <w:t>(15</w:t>
      </w:r>
      <w:r>
        <w:rPr>
          <w:rStyle w:val="Hyperlink"/>
          <w:rFonts w:ascii="Times New Roman" w:hAnsi="Times New Roman"/>
          <w:color w:val="auto"/>
          <w:sz w:val="24"/>
          <w:szCs w:val="24"/>
          <w:u w:val="none"/>
        </w:rPr>
        <w:fldChar w:fldCharType="end"/>
      </w:r>
      <w:r w:rsidRPr="00D51C3F">
        <w:rPr>
          <w:rStyle w:val="Hyperlink"/>
          <w:rFonts w:ascii="Times New Roman" w:hAnsi="Times New Roman"/>
          <w:color w:val="auto"/>
          <w:sz w:val="24"/>
          <w:szCs w:val="24"/>
          <w:u w:val="none"/>
        </w:rPr>
        <w:t>):</w:t>
      </w:r>
      <w:r w:rsidRPr="00D51C3F">
        <w:rPr>
          <w:rFonts w:ascii="Times New Roman" w:hAnsi="Times New Roman"/>
          <w:sz w:val="24"/>
          <w:szCs w:val="24"/>
        </w:rPr>
        <w:t xml:space="preserve">32-35. </w:t>
      </w:r>
      <w:proofErr w:type="gramStart"/>
      <w:r w:rsidRPr="00D51C3F">
        <w:rPr>
          <w:rFonts w:ascii="Times New Roman" w:hAnsi="Times New Roman"/>
          <w:sz w:val="24"/>
          <w:szCs w:val="24"/>
        </w:rPr>
        <w:t>ht</w:t>
      </w:r>
      <w:proofErr w:type="gramEnd"/>
      <w:r>
        <w:fldChar w:fldCharType="begin"/>
      </w:r>
      <w:r>
        <w:instrText xml:space="preserve"> HYPERLINK "https://doi.org/10.1016/j.jgar.2018.06.007" \t "_blank" \o "Persistent link using digital object identifier" </w:instrText>
      </w:r>
      <w:r>
        <w:fldChar w:fldCharType="separate"/>
      </w:r>
      <w:r w:rsidRPr="00D51C3F">
        <w:rPr>
          <w:rStyle w:val="Hyperlink"/>
          <w:rFonts w:ascii="Times New Roman" w:hAnsi="Times New Roman"/>
          <w:color w:val="auto"/>
          <w:sz w:val="24"/>
          <w:szCs w:val="24"/>
          <w:u w:val="none"/>
        </w:rPr>
        <w:t>tps://doi.org/10.1016/j.jgar.2018.06.007</w:t>
      </w:r>
      <w:r>
        <w:rPr>
          <w:rStyle w:val="Hyperlink"/>
          <w:rFonts w:ascii="Times New Roman" w:hAnsi="Times New Roman"/>
          <w:color w:val="auto"/>
          <w:sz w:val="24"/>
          <w:szCs w:val="24"/>
          <w:u w:val="none"/>
        </w:rPr>
        <w:fldChar w:fldCharType="end"/>
      </w:r>
    </w:p>
    <w:p w:rsidR="00DA08E3" w:rsidRPr="00D51C3F" w:rsidRDefault="00DA08E3" w:rsidP="00DA08E3">
      <w:pPr>
        <w:pStyle w:val="Default"/>
        <w:tabs>
          <w:tab w:val="left" w:pos="540"/>
        </w:tabs>
        <w:ind w:left="540" w:hanging="540"/>
        <w:jc w:val="both"/>
        <w:rPr>
          <w:rStyle w:val="Hyperlink"/>
          <w:color w:val="auto"/>
          <w:u w:val="none"/>
        </w:rPr>
      </w:pPr>
      <w:r w:rsidRPr="00D51C3F">
        <w:rPr>
          <w:color w:val="auto"/>
        </w:rPr>
        <w:t xml:space="preserve">[EMA] </w:t>
      </w:r>
      <w:proofErr w:type="gramStart"/>
      <w:r w:rsidRPr="00D51C3F">
        <w:rPr>
          <w:color w:val="auto"/>
        </w:rPr>
        <w:t>European Medicine Agency.</w:t>
      </w:r>
      <w:proofErr w:type="gramEnd"/>
      <w:r w:rsidRPr="00D51C3F">
        <w:rPr>
          <w:color w:val="auto"/>
        </w:rPr>
        <w:t xml:space="preserve"> 2013. Use of </w:t>
      </w:r>
      <w:proofErr w:type="spellStart"/>
      <w:r w:rsidRPr="00D51C3F">
        <w:rPr>
          <w:color w:val="auto"/>
        </w:rPr>
        <w:t>colistin</w:t>
      </w:r>
      <w:proofErr w:type="spellEnd"/>
      <w:r w:rsidRPr="00D51C3F">
        <w:rPr>
          <w:color w:val="auto"/>
        </w:rPr>
        <w:t xml:space="preserve"> products in animals within The European Union: Development of resistance and possible impact on human and animal health. </w:t>
      </w:r>
      <w:proofErr w:type="gramStart"/>
      <w:r w:rsidRPr="00D51C3F">
        <w:rPr>
          <w:color w:val="auto"/>
        </w:rPr>
        <w:t xml:space="preserve">7 </w:t>
      </w:r>
      <w:proofErr w:type="spellStart"/>
      <w:r w:rsidRPr="00D51C3F">
        <w:rPr>
          <w:color w:val="auto"/>
        </w:rPr>
        <w:t>Westferry</w:t>
      </w:r>
      <w:proofErr w:type="spellEnd"/>
      <w:r w:rsidRPr="00D51C3F">
        <w:rPr>
          <w:color w:val="auto"/>
        </w:rPr>
        <w:t xml:space="preserve"> Circus Canary Wharf London E14 4HB United Kingdom.</w:t>
      </w:r>
      <w:proofErr w:type="gramEnd"/>
      <w:r w:rsidRPr="00D51C3F">
        <w:rPr>
          <w:color w:val="auto"/>
        </w:rPr>
        <w:t xml:space="preserve"> [Internet] </w:t>
      </w:r>
      <w:proofErr w:type="gramStart"/>
      <w:r w:rsidRPr="00D51C3F">
        <w:rPr>
          <w:color w:val="auto"/>
        </w:rPr>
        <w:t>[</w:t>
      </w:r>
      <w:proofErr w:type="spellStart"/>
      <w:r w:rsidRPr="00D51C3F">
        <w:rPr>
          <w:color w:val="auto"/>
        </w:rPr>
        <w:t>Diunduh</w:t>
      </w:r>
      <w:proofErr w:type="spellEnd"/>
      <w:r w:rsidRPr="00D51C3F">
        <w:rPr>
          <w:color w:val="auto"/>
        </w:rPr>
        <w:t xml:space="preserve"> 24 </w:t>
      </w:r>
      <w:proofErr w:type="spellStart"/>
      <w:r w:rsidRPr="00D51C3F">
        <w:rPr>
          <w:color w:val="auto"/>
        </w:rPr>
        <w:t>Februari</w:t>
      </w:r>
      <w:proofErr w:type="spellEnd"/>
      <w:r w:rsidRPr="00D51C3F">
        <w:rPr>
          <w:color w:val="auto"/>
        </w:rPr>
        <w:t xml:space="preserve"> 2016].</w:t>
      </w:r>
      <w:proofErr w:type="gramEnd"/>
      <w:r w:rsidRPr="00D51C3F">
        <w:rPr>
          <w:color w:val="auto"/>
        </w:rPr>
        <w:t xml:space="preserve"> Terdapatdalam</w:t>
      </w:r>
      <w:hyperlink r:id="rId36" w:history="1">
        <w:r w:rsidRPr="00D51C3F">
          <w:rPr>
            <w:rStyle w:val="Hyperlink"/>
            <w:color w:val="auto"/>
            <w:u w:val="none"/>
          </w:rPr>
          <w:t xml:space="preserve">http://www.ema.europa.eu/docs/en_GB/  </w:t>
        </w:r>
        <w:proofErr w:type="spellStart"/>
        <w:r w:rsidRPr="00D51C3F">
          <w:rPr>
            <w:rStyle w:val="Hyperlink"/>
            <w:color w:val="auto"/>
            <w:u w:val="none"/>
          </w:rPr>
          <w:t>document_library</w:t>
        </w:r>
        <w:proofErr w:type="spellEnd"/>
        <w:r w:rsidRPr="00D51C3F">
          <w:rPr>
            <w:rStyle w:val="Hyperlink"/>
            <w:color w:val="auto"/>
            <w:u w:val="none"/>
          </w:rPr>
          <w:t>/ Report/ 2013/07/WC500146813.pdf</w:t>
        </w:r>
      </w:hyperlink>
    </w:p>
    <w:p w:rsidR="00DA08E3" w:rsidRPr="00D51C3F" w:rsidRDefault="00DA08E3" w:rsidP="00DA08E3">
      <w:pPr>
        <w:pStyle w:val="Default"/>
        <w:tabs>
          <w:tab w:val="left" w:pos="540"/>
        </w:tabs>
        <w:ind w:left="540" w:hanging="540"/>
        <w:jc w:val="both"/>
        <w:rPr>
          <w:rStyle w:val="Hyperlink"/>
          <w:color w:val="auto"/>
          <w:u w:val="none"/>
        </w:rPr>
      </w:pPr>
      <w:bookmarkStart w:id="6" w:name="_Hlk525240858"/>
      <w:r w:rsidRPr="00D51C3F">
        <w:rPr>
          <w:color w:val="auto"/>
        </w:rPr>
        <w:t xml:space="preserve">[EMA] </w:t>
      </w:r>
      <w:proofErr w:type="gramStart"/>
      <w:r w:rsidRPr="00D51C3F">
        <w:rPr>
          <w:color w:val="auto"/>
        </w:rPr>
        <w:t>European Medicine Agency.</w:t>
      </w:r>
      <w:proofErr w:type="gramEnd"/>
      <w:r w:rsidRPr="00D51C3F">
        <w:rPr>
          <w:color w:val="auto"/>
        </w:rPr>
        <w:t xml:space="preserve"> 2016. Advice on impacts of using antimicrobials in animals [Internet]. [</w:t>
      </w:r>
      <w:proofErr w:type="spellStart"/>
      <w:r w:rsidRPr="00D51C3F">
        <w:rPr>
          <w:color w:val="auto"/>
        </w:rPr>
        <w:t>Diunduh</w:t>
      </w:r>
      <w:proofErr w:type="spellEnd"/>
      <w:r w:rsidRPr="00D51C3F">
        <w:rPr>
          <w:color w:val="auto"/>
        </w:rPr>
        <w:t xml:space="preserve"> 7 September 2018]. Terdapatdalam</w:t>
      </w:r>
      <w:hyperlink r:id="rId37" w:history="1">
        <w:r w:rsidRPr="00D51C3F">
          <w:rPr>
            <w:rStyle w:val="Hyperlink"/>
            <w:color w:val="auto"/>
            <w:u w:val="none"/>
          </w:rPr>
          <w:t xml:space="preserve">www.ema.europa.eu/ema/ </w:t>
        </w:r>
        <w:proofErr w:type="spellStart"/>
        <w:r w:rsidRPr="00D51C3F">
          <w:rPr>
            <w:rStyle w:val="Hyperlink"/>
            <w:color w:val="auto"/>
            <w:u w:val="none"/>
          </w:rPr>
          <w:t>index.jsp?curl</w:t>
        </w:r>
        <w:proofErr w:type="spellEnd"/>
        <w:r w:rsidRPr="00D51C3F">
          <w:rPr>
            <w:rStyle w:val="Hyperlink"/>
            <w:color w:val="auto"/>
            <w:u w:val="none"/>
          </w:rPr>
          <w:t>=pages/ regulation/ general/ general_content_000639.jsp&amp;mid=WC0b01ac058080a585</w:t>
        </w:r>
      </w:hyperlink>
      <w:bookmarkEnd w:id="6"/>
    </w:p>
    <w:p w:rsidR="00DA08E3" w:rsidRPr="00D51C3F" w:rsidRDefault="00DA08E3" w:rsidP="00DA08E3">
      <w:pPr>
        <w:ind w:left="540" w:hanging="540"/>
        <w:jc w:val="both"/>
      </w:pPr>
      <w:r w:rsidRPr="00D51C3F">
        <w:t xml:space="preserve">[EMA] </w:t>
      </w:r>
      <w:proofErr w:type="gramStart"/>
      <w:r w:rsidRPr="00D51C3F">
        <w:t>European Medicine Agency.</w:t>
      </w:r>
      <w:proofErr w:type="gramEnd"/>
      <w:r w:rsidRPr="00D51C3F">
        <w:t xml:space="preserve"> 2018. Guideline on the assessment of the risk to public health from antimicrobial resistance due to the use of an antimicrobial veterinary medicinal product in food producing animals (Draft 2). [Internet] </w:t>
      </w:r>
      <w:proofErr w:type="gramStart"/>
      <w:r w:rsidRPr="00D51C3F">
        <w:t>[</w:t>
      </w:r>
      <w:proofErr w:type="spellStart"/>
      <w:r w:rsidRPr="00D51C3F">
        <w:t>Diunduh</w:t>
      </w:r>
      <w:proofErr w:type="spellEnd"/>
      <w:r w:rsidRPr="00D51C3F">
        <w:t xml:space="preserve"> 01 </w:t>
      </w:r>
      <w:proofErr w:type="spellStart"/>
      <w:r w:rsidRPr="00D51C3F">
        <w:t>Oktober</w:t>
      </w:r>
      <w:proofErr w:type="spellEnd"/>
      <w:r w:rsidRPr="00D51C3F">
        <w:t xml:space="preserve"> 2018].</w:t>
      </w:r>
      <w:proofErr w:type="gramEnd"/>
      <w:r w:rsidRPr="00D51C3F">
        <w:t xml:space="preserve"> </w:t>
      </w:r>
      <w:proofErr w:type="spellStart"/>
      <w:r w:rsidRPr="00D51C3F">
        <w:t>Terdapatdalam</w:t>
      </w:r>
      <w:proofErr w:type="spellEnd"/>
      <w:r w:rsidRPr="00D51C3F">
        <w:t xml:space="preserve"> www.ema.europa.eu/docs/en_gb/document_library/scientific_guideline/2018/07/ WC500252679.pdf</w:t>
      </w:r>
    </w:p>
    <w:p w:rsidR="00DA08E3" w:rsidRPr="00D51C3F" w:rsidRDefault="00DA08E3" w:rsidP="00DA08E3">
      <w:pPr>
        <w:pStyle w:val="Heading1"/>
        <w:shd w:val="clear" w:color="auto" w:fill="FFFFFF"/>
        <w:spacing w:before="0" w:beforeAutospacing="0" w:after="0" w:afterAutospacing="0"/>
        <w:ind w:left="630" w:hanging="630"/>
        <w:jc w:val="both"/>
        <w:rPr>
          <w:b w:val="0"/>
          <w:sz w:val="24"/>
          <w:szCs w:val="24"/>
        </w:rPr>
      </w:pPr>
      <w:hyperlink r:id="rId38" w:history="1">
        <w:proofErr w:type="spellStart"/>
        <w:r w:rsidRPr="00D51C3F">
          <w:rPr>
            <w:rStyle w:val="Hyperlink"/>
            <w:b w:val="0"/>
            <w:color w:val="auto"/>
            <w:sz w:val="24"/>
            <w:szCs w:val="24"/>
            <w:u w:val="none"/>
            <w:shd w:val="clear" w:color="auto" w:fill="FFFFFF"/>
          </w:rPr>
          <w:t>Fernández</w:t>
        </w:r>
        <w:proofErr w:type="spellEnd"/>
        <w:r w:rsidRPr="00D51C3F">
          <w:rPr>
            <w:rStyle w:val="Hyperlink"/>
            <w:b w:val="0"/>
            <w:color w:val="auto"/>
            <w:sz w:val="24"/>
            <w:szCs w:val="24"/>
            <w:u w:val="none"/>
            <w:shd w:val="clear" w:color="auto" w:fill="FFFFFF"/>
          </w:rPr>
          <w:t xml:space="preserve"> L</w:t>
        </w:r>
      </w:hyperlink>
      <w:r w:rsidRPr="00D51C3F">
        <w:rPr>
          <w:b w:val="0"/>
          <w:sz w:val="24"/>
          <w:szCs w:val="24"/>
          <w:shd w:val="clear" w:color="auto" w:fill="FFFFFF"/>
        </w:rPr>
        <w:t>, </w:t>
      </w:r>
      <w:proofErr w:type="spellStart"/>
      <w:r>
        <w:fldChar w:fldCharType="begin"/>
      </w:r>
      <w:r>
        <w:instrText xml:space="preserve"> HYPERLINK "https://www.ncbi.nlm.nih.gov/pubmed/?term=Gooderham%20WJ%5BAuthor%5D&amp;cauthor=true&amp;cauthor_uid=20547815" </w:instrText>
      </w:r>
      <w:r>
        <w:fldChar w:fldCharType="separate"/>
      </w:r>
      <w:r w:rsidRPr="00D51C3F">
        <w:rPr>
          <w:rStyle w:val="Hyperlink"/>
          <w:b w:val="0"/>
          <w:color w:val="auto"/>
          <w:sz w:val="24"/>
          <w:szCs w:val="24"/>
          <w:u w:val="none"/>
          <w:shd w:val="clear" w:color="auto" w:fill="FFFFFF"/>
        </w:rPr>
        <w:t>Gooderham</w:t>
      </w:r>
      <w:proofErr w:type="spellEnd"/>
      <w:r w:rsidRPr="00D51C3F">
        <w:rPr>
          <w:rStyle w:val="Hyperlink"/>
          <w:b w:val="0"/>
          <w:color w:val="auto"/>
          <w:sz w:val="24"/>
          <w:szCs w:val="24"/>
          <w:u w:val="none"/>
          <w:shd w:val="clear" w:color="auto" w:fill="FFFFFF"/>
        </w:rPr>
        <w:t xml:space="preserve"> WJ</w:t>
      </w:r>
      <w:r>
        <w:rPr>
          <w:rStyle w:val="Hyperlink"/>
          <w:b w:val="0"/>
          <w:color w:val="auto"/>
          <w:sz w:val="24"/>
          <w:szCs w:val="24"/>
          <w:u w:val="none"/>
          <w:shd w:val="clear" w:color="auto" w:fill="FFFFFF"/>
        </w:rPr>
        <w:fldChar w:fldCharType="end"/>
      </w:r>
      <w:r w:rsidRPr="00D51C3F">
        <w:rPr>
          <w:b w:val="0"/>
          <w:sz w:val="24"/>
          <w:szCs w:val="24"/>
          <w:shd w:val="clear" w:color="auto" w:fill="FFFFFF"/>
        </w:rPr>
        <w:t>, </w:t>
      </w:r>
      <w:proofErr w:type="spellStart"/>
      <w:r w:rsidRPr="00D51C3F">
        <w:fldChar w:fldCharType="begin"/>
      </w:r>
      <w:r w:rsidRPr="00D51C3F">
        <w:rPr>
          <w:sz w:val="24"/>
          <w:szCs w:val="24"/>
        </w:rPr>
        <w:instrText xml:space="preserve"> HYPERLINK "https://www.ncbi.nlm.nih.gov/pubmed/?term=Bains%20M%5BAuthor%5D&amp;cauthor=true&amp;cauthor_uid=20547815" </w:instrText>
      </w:r>
      <w:r w:rsidRPr="00D51C3F">
        <w:fldChar w:fldCharType="separate"/>
      </w:r>
      <w:r w:rsidRPr="00D51C3F">
        <w:rPr>
          <w:rStyle w:val="Hyperlink"/>
          <w:b w:val="0"/>
          <w:color w:val="auto"/>
          <w:sz w:val="24"/>
          <w:szCs w:val="24"/>
          <w:u w:val="none"/>
          <w:shd w:val="clear" w:color="auto" w:fill="FFFFFF"/>
        </w:rPr>
        <w:t>Bains</w:t>
      </w:r>
      <w:proofErr w:type="spellEnd"/>
      <w:r w:rsidRPr="00D51C3F">
        <w:rPr>
          <w:rStyle w:val="Hyperlink"/>
          <w:b w:val="0"/>
          <w:color w:val="auto"/>
          <w:sz w:val="24"/>
          <w:szCs w:val="24"/>
          <w:u w:val="none"/>
          <w:shd w:val="clear" w:color="auto" w:fill="FFFFFF"/>
        </w:rPr>
        <w:t xml:space="preserve"> M</w:t>
      </w:r>
      <w:r w:rsidRPr="00D51C3F">
        <w:rPr>
          <w:rStyle w:val="Hyperlink"/>
          <w:b w:val="0"/>
          <w:color w:val="auto"/>
          <w:sz w:val="24"/>
          <w:szCs w:val="24"/>
          <w:u w:val="none"/>
          <w:shd w:val="clear" w:color="auto" w:fill="FFFFFF"/>
        </w:rPr>
        <w:fldChar w:fldCharType="end"/>
      </w:r>
      <w:r w:rsidRPr="00D51C3F">
        <w:rPr>
          <w:b w:val="0"/>
          <w:sz w:val="24"/>
          <w:szCs w:val="24"/>
          <w:shd w:val="clear" w:color="auto" w:fill="FFFFFF"/>
        </w:rPr>
        <w:t>, </w:t>
      </w:r>
      <w:hyperlink r:id="rId39" w:history="1">
        <w:r w:rsidRPr="00D51C3F">
          <w:rPr>
            <w:rStyle w:val="Hyperlink"/>
            <w:b w:val="0"/>
            <w:color w:val="auto"/>
            <w:sz w:val="24"/>
            <w:szCs w:val="24"/>
            <w:u w:val="none"/>
            <w:shd w:val="clear" w:color="auto" w:fill="FFFFFF"/>
          </w:rPr>
          <w:t>McPhee JB</w:t>
        </w:r>
      </w:hyperlink>
      <w:r w:rsidRPr="00D51C3F">
        <w:rPr>
          <w:b w:val="0"/>
          <w:sz w:val="24"/>
          <w:szCs w:val="24"/>
          <w:shd w:val="clear" w:color="auto" w:fill="FFFFFF"/>
        </w:rPr>
        <w:t>, </w:t>
      </w:r>
      <w:proofErr w:type="spellStart"/>
      <w:r w:rsidRPr="00D51C3F">
        <w:fldChar w:fldCharType="begin"/>
      </w:r>
      <w:r w:rsidRPr="00D51C3F">
        <w:rPr>
          <w:sz w:val="24"/>
          <w:szCs w:val="24"/>
        </w:rPr>
        <w:instrText xml:space="preserve"> HYPERLINK "https://www.ncbi.nlm.nih.gov/pubmed/?term=Wiegand%20I%5BAuthor%5D&amp;cauthor=true&amp;cauthor_uid=20547815" </w:instrText>
      </w:r>
      <w:r w:rsidRPr="00D51C3F">
        <w:fldChar w:fldCharType="separate"/>
      </w:r>
      <w:r w:rsidRPr="00D51C3F">
        <w:rPr>
          <w:rStyle w:val="Hyperlink"/>
          <w:b w:val="0"/>
          <w:color w:val="auto"/>
          <w:sz w:val="24"/>
          <w:szCs w:val="24"/>
          <w:u w:val="none"/>
          <w:shd w:val="clear" w:color="auto" w:fill="FFFFFF"/>
        </w:rPr>
        <w:t>Wiegand</w:t>
      </w:r>
      <w:proofErr w:type="spellEnd"/>
      <w:r w:rsidRPr="00D51C3F">
        <w:rPr>
          <w:rStyle w:val="Hyperlink"/>
          <w:b w:val="0"/>
          <w:color w:val="auto"/>
          <w:sz w:val="24"/>
          <w:szCs w:val="24"/>
          <w:u w:val="none"/>
          <w:shd w:val="clear" w:color="auto" w:fill="FFFFFF"/>
        </w:rPr>
        <w:t xml:space="preserve"> I</w:t>
      </w:r>
      <w:r w:rsidRPr="00D51C3F">
        <w:rPr>
          <w:rStyle w:val="Hyperlink"/>
          <w:b w:val="0"/>
          <w:color w:val="auto"/>
          <w:sz w:val="24"/>
          <w:szCs w:val="24"/>
          <w:u w:val="none"/>
          <w:shd w:val="clear" w:color="auto" w:fill="FFFFFF"/>
        </w:rPr>
        <w:fldChar w:fldCharType="end"/>
      </w:r>
      <w:r w:rsidRPr="00D51C3F">
        <w:rPr>
          <w:b w:val="0"/>
          <w:sz w:val="24"/>
          <w:szCs w:val="24"/>
          <w:shd w:val="clear" w:color="auto" w:fill="FFFFFF"/>
        </w:rPr>
        <w:t>, </w:t>
      </w:r>
      <w:hyperlink r:id="rId40" w:history="1">
        <w:r w:rsidRPr="00D51C3F">
          <w:rPr>
            <w:rStyle w:val="Hyperlink"/>
            <w:b w:val="0"/>
            <w:color w:val="auto"/>
            <w:sz w:val="24"/>
            <w:szCs w:val="24"/>
            <w:u w:val="none"/>
            <w:shd w:val="clear" w:color="auto" w:fill="FFFFFF"/>
          </w:rPr>
          <w:t>Hancock RE</w:t>
        </w:r>
      </w:hyperlink>
      <w:r w:rsidRPr="00D51C3F">
        <w:rPr>
          <w:b w:val="0"/>
          <w:sz w:val="24"/>
          <w:szCs w:val="24"/>
          <w:shd w:val="clear" w:color="auto" w:fill="FFFFFF"/>
        </w:rPr>
        <w:t xml:space="preserve">. 2010. </w:t>
      </w:r>
      <w:r w:rsidRPr="00D51C3F">
        <w:rPr>
          <w:b w:val="0"/>
          <w:sz w:val="24"/>
          <w:szCs w:val="24"/>
        </w:rPr>
        <w:t xml:space="preserve">Adaptive resistance to the "last hope" antibiotics </w:t>
      </w:r>
      <w:proofErr w:type="spellStart"/>
      <w:r w:rsidRPr="00D51C3F">
        <w:rPr>
          <w:b w:val="0"/>
          <w:sz w:val="24"/>
          <w:szCs w:val="24"/>
        </w:rPr>
        <w:t>polymyxin</w:t>
      </w:r>
      <w:proofErr w:type="spellEnd"/>
      <w:r w:rsidRPr="00D51C3F">
        <w:rPr>
          <w:b w:val="0"/>
          <w:sz w:val="24"/>
          <w:szCs w:val="24"/>
        </w:rPr>
        <w:t xml:space="preserve"> B and </w:t>
      </w:r>
      <w:proofErr w:type="spellStart"/>
      <w:r w:rsidRPr="00D51C3F">
        <w:rPr>
          <w:b w:val="0"/>
          <w:sz w:val="24"/>
          <w:szCs w:val="24"/>
        </w:rPr>
        <w:t>colistin</w:t>
      </w:r>
      <w:proofErr w:type="spellEnd"/>
      <w:r w:rsidRPr="00D51C3F">
        <w:rPr>
          <w:b w:val="0"/>
          <w:sz w:val="24"/>
          <w:szCs w:val="24"/>
        </w:rPr>
        <w:t xml:space="preserve"> in </w:t>
      </w:r>
      <w:r w:rsidRPr="00D51C3F">
        <w:rPr>
          <w:b w:val="0"/>
          <w:i/>
          <w:sz w:val="24"/>
          <w:szCs w:val="24"/>
        </w:rPr>
        <w:t xml:space="preserve">Pseudomonas </w:t>
      </w:r>
      <w:proofErr w:type="spellStart"/>
      <w:r w:rsidRPr="00D51C3F">
        <w:rPr>
          <w:b w:val="0"/>
          <w:i/>
          <w:sz w:val="24"/>
          <w:szCs w:val="24"/>
        </w:rPr>
        <w:t>aeruginosa</w:t>
      </w:r>
      <w:proofErr w:type="spellEnd"/>
      <w:r w:rsidRPr="00D51C3F">
        <w:rPr>
          <w:b w:val="0"/>
          <w:sz w:val="24"/>
          <w:szCs w:val="24"/>
        </w:rPr>
        <w:t xml:space="preserve"> is mediated by the novel two-component regulatory system </w:t>
      </w:r>
      <w:proofErr w:type="spellStart"/>
      <w:r w:rsidRPr="00D51C3F">
        <w:rPr>
          <w:b w:val="0"/>
          <w:sz w:val="24"/>
          <w:szCs w:val="24"/>
        </w:rPr>
        <w:t>ParR-ParS</w:t>
      </w:r>
      <w:proofErr w:type="spellEnd"/>
      <w:r w:rsidRPr="00D51C3F">
        <w:rPr>
          <w:b w:val="0"/>
          <w:sz w:val="24"/>
          <w:szCs w:val="24"/>
        </w:rPr>
        <w:t xml:space="preserve">. </w:t>
      </w:r>
      <w:proofErr w:type="spellStart"/>
      <w:proofErr w:type="gramStart"/>
      <w:r w:rsidRPr="00D51C3F">
        <w:rPr>
          <w:b w:val="0"/>
          <w:i/>
          <w:sz w:val="24"/>
          <w:szCs w:val="24"/>
        </w:rPr>
        <w:t>A</w:t>
      </w:r>
      <w:proofErr w:type="gramEnd"/>
      <w:r>
        <w:fldChar w:fldCharType="begin"/>
      </w:r>
      <w:r>
        <w:instrText xml:space="preserve"> HYPERLINK "https://www.ncbi.nlm.nih.gov/pubmed/20547815" \o "Antimicrobial agents and chemotherapy." </w:instrText>
      </w:r>
      <w:r>
        <w:fldChar w:fldCharType="separate"/>
      </w:r>
      <w:r w:rsidRPr="00D51C3F">
        <w:rPr>
          <w:rStyle w:val="Hyperlink"/>
          <w:b w:val="0"/>
          <w:i/>
          <w:color w:val="auto"/>
          <w:sz w:val="24"/>
          <w:szCs w:val="24"/>
          <w:u w:val="none"/>
          <w:shd w:val="clear" w:color="auto" w:fill="FFFFFF"/>
        </w:rPr>
        <w:t>ntimicrob</w:t>
      </w:r>
      <w:proofErr w:type="spellEnd"/>
      <w:r w:rsidRPr="00D51C3F">
        <w:rPr>
          <w:rStyle w:val="Hyperlink"/>
          <w:b w:val="0"/>
          <w:i/>
          <w:color w:val="auto"/>
          <w:sz w:val="24"/>
          <w:szCs w:val="24"/>
          <w:u w:val="none"/>
          <w:shd w:val="clear" w:color="auto" w:fill="FFFFFF"/>
        </w:rPr>
        <w:t xml:space="preserve"> Agents </w:t>
      </w:r>
      <w:proofErr w:type="spellStart"/>
      <w:r w:rsidRPr="00D51C3F">
        <w:rPr>
          <w:rStyle w:val="Hyperlink"/>
          <w:b w:val="0"/>
          <w:i/>
          <w:color w:val="auto"/>
          <w:sz w:val="24"/>
          <w:szCs w:val="24"/>
          <w:u w:val="none"/>
          <w:shd w:val="clear" w:color="auto" w:fill="FFFFFF"/>
        </w:rPr>
        <w:t>Chemother</w:t>
      </w:r>
      <w:proofErr w:type="spellEnd"/>
      <w:r w:rsidRPr="00D51C3F">
        <w:rPr>
          <w:rStyle w:val="Hyperlink"/>
          <w:b w:val="0"/>
          <w:i/>
          <w:color w:val="auto"/>
          <w:sz w:val="24"/>
          <w:szCs w:val="24"/>
          <w:u w:val="none"/>
          <w:shd w:val="clear" w:color="auto" w:fill="FFFFFF"/>
        </w:rPr>
        <w:t>.</w:t>
      </w:r>
      <w:r>
        <w:rPr>
          <w:rStyle w:val="Hyperlink"/>
          <w:b w:val="0"/>
          <w:i/>
          <w:color w:val="auto"/>
          <w:sz w:val="24"/>
          <w:szCs w:val="24"/>
          <w:u w:val="none"/>
          <w:shd w:val="clear" w:color="auto" w:fill="FFFFFF"/>
        </w:rPr>
        <w:fldChar w:fldCharType="end"/>
      </w:r>
      <w:r w:rsidRPr="00D51C3F">
        <w:rPr>
          <w:b w:val="0"/>
          <w:sz w:val="24"/>
          <w:szCs w:val="24"/>
          <w:shd w:val="clear" w:color="auto" w:fill="FFFFFF"/>
        </w:rPr>
        <w:t xml:space="preserve">  54(8):3372-82. </w:t>
      </w:r>
      <w:proofErr w:type="spellStart"/>
      <w:proofErr w:type="gramStart"/>
      <w:r w:rsidRPr="00D51C3F">
        <w:rPr>
          <w:b w:val="0"/>
          <w:sz w:val="24"/>
          <w:szCs w:val="24"/>
          <w:shd w:val="clear" w:color="auto" w:fill="FFFFFF"/>
        </w:rPr>
        <w:t>doi</w:t>
      </w:r>
      <w:proofErr w:type="spellEnd"/>
      <w:proofErr w:type="gramEnd"/>
      <w:r w:rsidRPr="00D51C3F">
        <w:rPr>
          <w:b w:val="0"/>
          <w:sz w:val="24"/>
          <w:szCs w:val="24"/>
          <w:shd w:val="clear" w:color="auto" w:fill="FFFFFF"/>
        </w:rPr>
        <w:t>: 10.1128/AAC.00242-10.</w:t>
      </w:r>
    </w:p>
    <w:p w:rsidR="00DA08E3" w:rsidRPr="00D51C3F" w:rsidRDefault="00DA08E3" w:rsidP="00DA08E3">
      <w:pPr>
        <w:tabs>
          <w:tab w:val="left" w:pos="540"/>
        </w:tabs>
        <w:ind w:left="540" w:hanging="540"/>
        <w:jc w:val="both"/>
        <w:rPr>
          <w:i/>
        </w:rPr>
      </w:pPr>
      <w:proofErr w:type="spellStart"/>
      <w:proofErr w:type="gramStart"/>
      <w:r w:rsidRPr="00D51C3F">
        <w:t>Ferens</w:t>
      </w:r>
      <w:proofErr w:type="spellEnd"/>
      <w:r w:rsidRPr="00D51C3F">
        <w:t xml:space="preserve"> WA, </w:t>
      </w:r>
      <w:proofErr w:type="spellStart"/>
      <w:r w:rsidRPr="00D51C3F">
        <w:t>Hovde</w:t>
      </w:r>
      <w:proofErr w:type="spellEnd"/>
      <w:r w:rsidRPr="00D51C3F">
        <w:t xml:space="preserve"> CJ.</w:t>
      </w:r>
      <w:proofErr w:type="gramEnd"/>
      <w:r w:rsidRPr="00D51C3F">
        <w:t xml:space="preserve"> 2011. </w:t>
      </w:r>
      <w:r w:rsidRPr="00D51C3F">
        <w:rPr>
          <w:i/>
        </w:rPr>
        <w:t>Escherichia coli</w:t>
      </w:r>
      <w:r w:rsidRPr="00D51C3F">
        <w:t xml:space="preserve"> O157:H7: animal reservoir and sources of human infections. </w:t>
      </w:r>
      <w:r w:rsidRPr="00D51C3F">
        <w:rPr>
          <w:i/>
        </w:rPr>
        <w:t xml:space="preserve">Foodborne Pathogens Dis. </w:t>
      </w:r>
      <w:r w:rsidRPr="00D51C3F">
        <w:t>8(4):465-487</w:t>
      </w:r>
    </w:p>
    <w:p w:rsidR="00DA08E3" w:rsidRPr="00D51C3F" w:rsidRDefault="00DA08E3" w:rsidP="00DA08E3">
      <w:pPr>
        <w:tabs>
          <w:tab w:val="left" w:pos="540"/>
        </w:tabs>
        <w:ind w:left="540" w:hanging="540"/>
        <w:jc w:val="both"/>
      </w:pPr>
      <w:proofErr w:type="spellStart"/>
      <w:r w:rsidRPr="00D51C3F">
        <w:t>Hadjaj</w:t>
      </w:r>
      <w:proofErr w:type="spellEnd"/>
      <w:r w:rsidRPr="00D51C3F">
        <w:t xml:space="preserve"> L, </w:t>
      </w:r>
      <w:proofErr w:type="spellStart"/>
      <w:r w:rsidRPr="00D51C3F">
        <w:t>Riziki</w:t>
      </w:r>
      <w:proofErr w:type="spellEnd"/>
      <w:r w:rsidRPr="00D51C3F">
        <w:t xml:space="preserve"> T, Zhu Y, Li J, </w:t>
      </w:r>
      <w:proofErr w:type="spellStart"/>
      <w:r w:rsidRPr="00D51C3F">
        <w:t>Diene</w:t>
      </w:r>
      <w:proofErr w:type="spellEnd"/>
      <w:r w:rsidRPr="00D51C3F">
        <w:t xml:space="preserve"> SM, </w:t>
      </w:r>
      <w:proofErr w:type="spellStart"/>
      <w:r w:rsidRPr="00D51C3F">
        <w:t>Rolain</w:t>
      </w:r>
      <w:proofErr w:type="spellEnd"/>
      <w:r w:rsidRPr="00D51C3F">
        <w:t xml:space="preserve"> JM. 2017. Study of </w:t>
      </w:r>
      <w:r w:rsidRPr="00D51C3F">
        <w:rPr>
          <w:i/>
        </w:rPr>
        <w:t>mcr-1</w:t>
      </w:r>
      <w:r w:rsidRPr="00D51C3F">
        <w:t xml:space="preserve"> gene-mediated </w:t>
      </w:r>
      <w:proofErr w:type="spellStart"/>
      <w:r w:rsidRPr="00D51C3F">
        <w:t>colistin</w:t>
      </w:r>
      <w:proofErr w:type="spellEnd"/>
      <w:r w:rsidRPr="00D51C3F">
        <w:t xml:space="preserve"> resistance in </w:t>
      </w:r>
      <w:proofErr w:type="spellStart"/>
      <w:r w:rsidRPr="00D51C3F">
        <w:rPr>
          <w:i/>
        </w:rPr>
        <w:t>Enterobacteriaceae</w:t>
      </w:r>
      <w:proofErr w:type="spellEnd"/>
      <w:r w:rsidRPr="00D51C3F">
        <w:t xml:space="preserve"> isolated from humans and animals in different countries. </w:t>
      </w:r>
      <w:r w:rsidRPr="00D51C3F">
        <w:rPr>
          <w:i/>
        </w:rPr>
        <w:t>Genes.</w:t>
      </w:r>
      <w:r w:rsidRPr="00D51C3F">
        <w:t xml:space="preserve"> 8:394. doi</w:t>
      </w:r>
      <w:proofErr w:type="gramStart"/>
      <w:r w:rsidRPr="00D51C3F">
        <w:t>:10.3390</w:t>
      </w:r>
      <w:proofErr w:type="gramEnd"/>
      <w:r w:rsidRPr="00D51C3F">
        <w:t>/genes8120394</w:t>
      </w:r>
    </w:p>
    <w:p w:rsidR="00DA08E3" w:rsidRPr="00D51C3F" w:rsidRDefault="00DA08E3" w:rsidP="00DA08E3">
      <w:pPr>
        <w:ind w:left="540" w:hanging="540"/>
        <w:jc w:val="both"/>
      </w:pPr>
      <w:proofErr w:type="gramStart"/>
      <w:r w:rsidRPr="00D51C3F">
        <w:t xml:space="preserve">Kim YA, Yong D, </w:t>
      </w:r>
      <w:proofErr w:type="spellStart"/>
      <w:r w:rsidRPr="00D51C3F">
        <w:t>Jeong</w:t>
      </w:r>
      <w:proofErr w:type="spellEnd"/>
      <w:r w:rsidRPr="00D51C3F">
        <w:t xml:space="preserve"> SH, Lee K. 2017.</w:t>
      </w:r>
      <w:proofErr w:type="gramEnd"/>
      <w:r w:rsidRPr="00D51C3F">
        <w:t xml:space="preserve"> </w:t>
      </w:r>
      <w:proofErr w:type="spellStart"/>
      <w:r w:rsidRPr="00D51C3F">
        <w:t>Colistin</w:t>
      </w:r>
      <w:proofErr w:type="spellEnd"/>
      <w:r w:rsidRPr="00D51C3F">
        <w:t xml:space="preserve"> resistance in </w:t>
      </w:r>
      <w:r w:rsidRPr="00D51C3F">
        <w:rPr>
          <w:i/>
        </w:rPr>
        <w:t>Escherichia coli</w:t>
      </w:r>
      <w:r w:rsidRPr="00D51C3F">
        <w:t xml:space="preserve"> isolates from patients with bloodstream infection in Korea. </w:t>
      </w:r>
      <w:r w:rsidRPr="00D51C3F">
        <w:rPr>
          <w:i/>
        </w:rPr>
        <w:t>Ann Lab Med.</w:t>
      </w:r>
      <w:r w:rsidRPr="00D51C3F">
        <w:t xml:space="preserve"> (37):172-173. https://doi.org/10.3343/alm.2017.37.2.172</w:t>
      </w:r>
    </w:p>
    <w:p w:rsidR="00DA08E3" w:rsidRPr="00D51C3F" w:rsidRDefault="00DA08E3" w:rsidP="00DA08E3">
      <w:pPr>
        <w:pStyle w:val="Default"/>
        <w:tabs>
          <w:tab w:val="left" w:pos="540"/>
        </w:tabs>
        <w:ind w:left="540" w:hanging="540"/>
        <w:jc w:val="both"/>
        <w:rPr>
          <w:color w:val="auto"/>
        </w:rPr>
      </w:pPr>
      <w:proofErr w:type="spellStart"/>
      <w:r w:rsidRPr="00D51C3F">
        <w:rPr>
          <w:color w:val="auto"/>
        </w:rPr>
        <w:t>Lashev</w:t>
      </w:r>
      <w:proofErr w:type="spellEnd"/>
      <w:r w:rsidRPr="00D51C3F">
        <w:rPr>
          <w:color w:val="auto"/>
        </w:rPr>
        <w:t xml:space="preserve"> L, </w:t>
      </w:r>
      <w:proofErr w:type="spellStart"/>
      <w:r w:rsidRPr="00D51C3F">
        <w:rPr>
          <w:color w:val="auto"/>
        </w:rPr>
        <w:t>Haritova</w:t>
      </w:r>
      <w:proofErr w:type="spellEnd"/>
      <w:r w:rsidRPr="00D51C3F">
        <w:rPr>
          <w:color w:val="auto"/>
        </w:rPr>
        <w:t xml:space="preserve"> A. 2003. </w:t>
      </w:r>
      <w:proofErr w:type="gramStart"/>
      <w:r w:rsidRPr="00D51C3F">
        <w:rPr>
          <w:color w:val="auto"/>
        </w:rPr>
        <w:t xml:space="preserve">Pharmacokinetics of </w:t>
      </w:r>
      <w:proofErr w:type="spellStart"/>
      <w:r w:rsidRPr="00D51C3F">
        <w:rPr>
          <w:color w:val="auto"/>
        </w:rPr>
        <w:t>colistin</w:t>
      </w:r>
      <w:proofErr w:type="spellEnd"/>
      <w:r w:rsidRPr="00D51C3F">
        <w:rPr>
          <w:color w:val="auto"/>
        </w:rPr>
        <w:t xml:space="preserve"> in broiler chickens.</w:t>
      </w:r>
      <w:proofErr w:type="gramEnd"/>
      <w:r w:rsidRPr="00D51C3F">
        <w:rPr>
          <w:color w:val="auto"/>
        </w:rPr>
        <w:t xml:space="preserve"> </w:t>
      </w:r>
      <w:proofErr w:type="spellStart"/>
      <w:r w:rsidRPr="00D51C3F">
        <w:rPr>
          <w:i/>
          <w:color w:val="auto"/>
        </w:rPr>
        <w:t>Bulg</w:t>
      </w:r>
      <w:proofErr w:type="spellEnd"/>
      <w:r w:rsidRPr="00D51C3F">
        <w:rPr>
          <w:i/>
          <w:color w:val="auto"/>
        </w:rPr>
        <w:t xml:space="preserve"> J Vet Med.</w:t>
      </w:r>
      <w:r w:rsidRPr="00D51C3F">
        <w:rPr>
          <w:color w:val="auto"/>
        </w:rPr>
        <w:t xml:space="preserve"> 6(1):21-26.</w:t>
      </w:r>
    </w:p>
    <w:p w:rsidR="00DA08E3" w:rsidRPr="00D51C3F" w:rsidRDefault="00DA08E3" w:rsidP="00DA08E3">
      <w:pPr>
        <w:pStyle w:val="Default"/>
        <w:tabs>
          <w:tab w:val="left" w:pos="540"/>
        </w:tabs>
        <w:ind w:left="540" w:hanging="540"/>
        <w:jc w:val="both"/>
        <w:rPr>
          <w:color w:val="auto"/>
        </w:rPr>
      </w:pPr>
      <w:r w:rsidRPr="00D51C3F">
        <w:lastRenderedPageBreak/>
        <w:t xml:space="preserve">Le </w:t>
      </w:r>
      <w:proofErr w:type="spellStart"/>
      <w:r w:rsidRPr="00D51C3F">
        <w:t>Devendec</w:t>
      </w:r>
      <w:proofErr w:type="spellEnd"/>
      <w:r w:rsidRPr="00D51C3F">
        <w:t xml:space="preserve"> L, </w:t>
      </w:r>
      <w:proofErr w:type="spellStart"/>
      <w:r w:rsidRPr="00D51C3F">
        <w:t>Mourand</w:t>
      </w:r>
      <w:proofErr w:type="spellEnd"/>
      <w:r w:rsidRPr="00D51C3F">
        <w:t xml:space="preserve"> G, </w:t>
      </w:r>
      <w:proofErr w:type="spellStart"/>
      <w:r w:rsidRPr="00D51C3F">
        <w:t>Bougeard</w:t>
      </w:r>
      <w:proofErr w:type="spellEnd"/>
      <w:r w:rsidRPr="00D51C3F">
        <w:t xml:space="preserve"> S, </w:t>
      </w:r>
      <w:proofErr w:type="spellStart"/>
      <w:r w:rsidRPr="00D51C3F">
        <w:t>Léaustic</w:t>
      </w:r>
      <w:proofErr w:type="spellEnd"/>
      <w:r w:rsidRPr="00D51C3F">
        <w:t xml:space="preserve"> J, </w:t>
      </w:r>
      <w:proofErr w:type="spellStart"/>
      <w:r w:rsidRPr="00D51C3F">
        <w:t>Jouy</w:t>
      </w:r>
      <w:proofErr w:type="spellEnd"/>
      <w:r w:rsidRPr="00D51C3F">
        <w:t xml:space="preserve"> E, Keita A, </w:t>
      </w:r>
      <w:proofErr w:type="spellStart"/>
      <w:r w:rsidRPr="00D51C3F">
        <w:t>Couet</w:t>
      </w:r>
      <w:proofErr w:type="spellEnd"/>
      <w:r w:rsidRPr="00D51C3F">
        <w:t xml:space="preserve"> W, </w:t>
      </w:r>
      <w:proofErr w:type="spellStart"/>
      <w:r w:rsidRPr="00D51C3F">
        <w:t>Rousset</w:t>
      </w:r>
      <w:proofErr w:type="spellEnd"/>
      <w:r w:rsidRPr="00D51C3F">
        <w:t xml:space="preserve"> N, </w:t>
      </w:r>
      <w:proofErr w:type="spellStart"/>
      <w:r w:rsidRPr="00D51C3F">
        <w:t>Kempf</w:t>
      </w:r>
      <w:proofErr w:type="spellEnd"/>
      <w:r w:rsidRPr="00D51C3F">
        <w:t xml:space="preserve">. 2016. Impact of </w:t>
      </w:r>
      <w:proofErr w:type="spellStart"/>
      <w:r w:rsidRPr="00D51C3F">
        <w:t>colistin</w:t>
      </w:r>
      <w:proofErr w:type="spellEnd"/>
      <w:r w:rsidRPr="00D51C3F">
        <w:t xml:space="preserve"> sulfate treatment of broilers on the presence of resistant bacteria and resistance gens in stored or composted manure. </w:t>
      </w:r>
      <w:r w:rsidRPr="00D51C3F">
        <w:rPr>
          <w:i/>
        </w:rPr>
        <w:t xml:space="preserve">Vet </w:t>
      </w:r>
      <w:proofErr w:type="spellStart"/>
      <w:r w:rsidRPr="00D51C3F">
        <w:rPr>
          <w:i/>
        </w:rPr>
        <w:t>Microbiol</w:t>
      </w:r>
      <w:proofErr w:type="spellEnd"/>
      <w:r w:rsidRPr="00D51C3F">
        <w:rPr>
          <w:i/>
        </w:rPr>
        <w:t xml:space="preserve">. </w:t>
      </w:r>
      <w:r w:rsidRPr="00D51C3F">
        <w:t xml:space="preserve">194:98–106. </w:t>
      </w:r>
      <w:proofErr w:type="spellStart"/>
      <w:proofErr w:type="gramStart"/>
      <w:r w:rsidRPr="00D51C3F">
        <w:t>doi</w:t>
      </w:r>
      <w:proofErr w:type="spellEnd"/>
      <w:proofErr w:type="gramEnd"/>
      <w:r w:rsidRPr="00D51C3F">
        <w:t>: 10.1016/j.vetmic.2015.11.012.</w:t>
      </w:r>
    </w:p>
    <w:p w:rsidR="00DA08E3" w:rsidRPr="00D51C3F" w:rsidRDefault="00DA08E3" w:rsidP="00DA08E3">
      <w:pPr>
        <w:tabs>
          <w:tab w:val="left" w:pos="540"/>
        </w:tabs>
        <w:ind w:left="540" w:hanging="540"/>
        <w:jc w:val="both"/>
      </w:pPr>
      <w:r w:rsidRPr="00D51C3F">
        <w:rPr>
          <w:rFonts w:eastAsiaTheme="minorHAnsi"/>
        </w:rPr>
        <w:t xml:space="preserve">Lima </w:t>
      </w:r>
      <w:proofErr w:type="spellStart"/>
      <w:r w:rsidRPr="00D51C3F">
        <w:rPr>
          <w:rFonts w:eastAsiaTheme="minorHAnsi"/>
        </w:rPr>
        <w:t>Barbieri</w:t>
      </w:r>
      <w:proofErr w:type="spellEnd"/>
      <w:r w:rsidRPr="00D51C3F">
        <w:rPr>
          <w:rFonts w:eastAsiaTheme="minorHAnsi"/>
        </w:rPr>
        <w:t xml:space="preserve"> N, Nielsen DW, </w:t>
      </w:r>
      <w:proofErr w:type="spellStart"/>
      <w:r w:rsidRPr="00D51C3F">
        <w:rPr>
          <w:rFonts w:eastAsiaTheme="minorHAnsi"/>
        </w:rPr>
        <w:t>Wannemuehler</w:t>
      </w:r>
      <w:proofErr w:type="spellEnd"/>
      <w:r w:rsidRPr="00D51C3F">
        <w:rPr>
          <w:rFonts w:eastAsiaTheme="minorHAnsi"/>
        </w:rPr>
        <w:t xml:space="preserve"> Y, </w:t>
      </w:r>
      <w:proofErr w:type="spellStart"/>
      <w:r w:rsidRPr="00D51C3F">
        <w:rPr>
          <w:rFonts w:eastAsiaTheme="minorHAnsi"/>
        </w:rPr>
        <w:t>Cavender</w:t>
      </w:r>
      <w:proofErr w:type="spellEnd"/>
      <w:r w:rsidRPr="00D51C3F">
        <w:rPr>
          <w:rFonts w:eastAsiaTheme="minorHAnsi"/>
        </w:rPr>
        <w:t xml:space="preserve"> T, Hussein A, Yan S-g, Nolan LK, Logue CM. 2017. </w:t>
      </w:r>
      <w:proofErr w:type="gramStart"/>
      <w:r w:rsidRPr="00D51C3F">
        <w:rPr>
          <w:rFonts w:eastAsiaTheme="minorHAnsi"/>
          <w:i/>
          <w:iCs/>
        </w:rPr>
        <w:t>mcr-1</w:t>
      </w:r>
      <w:proofErr w:type="gramEnd"/>
      <w:r w:rsidRPr="00D51C3F">
        <w:rPr>
          <w:rFonts w:eastAsiaTheme="minorHAnsi"/>
          <w:i/>
          <w:iCs/>
        </w:rPr>
        <w:t xml:space="preserve"> </w:t>
      </w:r>
      <w:r w:rsidRPr="00D51C3F">
        <w:rPr>
          <w:rFonts w:eastAsiaTheme="minorHAnsi"/>
        </w:rPr>
        <w:t xml:space="preserve">identified in avian pathogenic </w:t>
      </w:r>
      <w:r w:rsidRPr="00D51C3F">
        <w:rPr>
          <w:rFonts w:eastAsiaTheme="minorHAnsi"/>
          <w:i/>
          <w:iCs/>
        </w:rPr>
        <w:t xml:space="preserve">Escherichia coli </w:t>
      </w:r>
      <w:r w:rsidRPr="00D51C3F">
        <w:rPr>
          <w:rFonts w:eastAsiaTheme="minorHAnsi"/>
        </w:rPr>
        <w:t xml:space="preserve">(APEC). </w:t>
      </w:r>
      <w:proofErr w:type="spellStart"/>
      <w:proofErr w:type="gramStart"/>
      <w:r w:rsidRPr="00D51C3F">
        <w:rPr>
          <w:rFonts w:eastAsiaTheme="minorHAnsi"/>
          <w:i/>
        </w:rPr>
        <w:t>PloS</w:t>
      </w:r>
      <w:proofErr w:type="spellEnd"/>
      <w:r w:rsidRPr="00D51C3F">
        <w:rPr>
          <w:rFonts w:eastAsiaTheme="minorHAnsi"/>
          <w:i/>
        </w:rPr>
        <w:t xml:space="preserve"> One.</w:t>
      </w:r>
      <w:proofErr w:type="gramEnd"/>
      <w:r w:rsidRPr="00D51C3F">
        <w:rPr>
          <w:rFonts w:eastAsiaTheme="minorHAnsi"/>
        </w:rPr>
        <w:t xml:space="preserve"> 12(3):e0172997. </w:t>
      </w:r>
      <w:proofErr w:type="spellStart"/>
      <w:proofErr w:type="gramStart"/>
      <w:r w:rsidRPr="00D51C3F">
        <w:rPr>
          <w:rFonts w:eastAsiaTheme="minorHAnsi"/>
        </w:rPr>
        <w:t>doi</w:t>
      </w:r>
      <w:proofErr w:type="spellEnd"/>
      <w:proofErr w:type="gramEnd"/>
      <w:r w:rsidRPr="00D51C3F">
        <w:rPr>
          <w:rFonts w:eastAsiaTheme="minorHAnsi"/>
        </w:rPr>
        <w:t>: 10.1371/journal.pone.0172997</w:t>
      </w:r>
    </w:p>
    <w:p w:rsidR="00DA08E3" w:rsidRPr="00D51C3F" w:rsidRDefault="00DA08E3" w:rsidP="00DA08E3">
      <w:pPr>
        <w:pStyle w:val="Default"/>
        <w:tabs>
          <w:tab w:val="left" w:pos="540"/>
        </w:tabs>
        <w:ind w:left="540" w:hanging="540"/>
        <w:jc w:val="both"/>
        <w:rPr>
          <w:rStyle w:val="Hyperlink"/>
          <w:color w:val="auto"/>
          <w:u w:val="none"/>
        </w:rPr>
      </w:pPr>
      <w:r w:rsidRPr="00D51C3F">
        <w:rPr>
          <w:color w:val="auto"/>
        </w:rPr>
        <w:t xml:space="preserve">Liu YY, Wang Y, Walsh TR, Yi LX, Zhang R., Spencer J, </w:t>
      </w:r>
      <w:proofErr w:type="spellStart"/>
      <w:r w:rsidRPr="00D51C3F">
        <w:rPr>
          <w:color w:val="auto"/>
        </w:rPr>
        <w:t>Doi</w:t>
      </w:r>
      <w:proofErr w:type="spellEnd"/>
      <w:r w:rsidRPr="00D51C3F">
        <w:rPr>
          <w:color w:val="auto"/>
        </w:rPr>
        <w:t xml:space="preserve"> Y, </w:t>
      </w:r>
      <w:proofErr w:type="spellStart"/>
      <w:r w:rsidRPr="00D51C3F">
        <w:rPr>
          <w:color w:val="auto"/>
        </w:rPr>
        <w:t>Tian</w:t>
      </w:r>
      <w:proofErr w:type="spellEnd"/>
      <w:r w:rsidRPr="00D51C3F">
        <w:rPr>
          <w:color w:val="auto"/>
        </w:rPr>
        <w:t xml:space="preserve"> G, </w:t>
      </w:r>
      <w:proofErr w:type="spellStart"/>
      <w:r w:rsidRPr="00D51C3F">
        <w:rPr>
          <w:color w:val="auto"/>
        </w:rPr>
        <w:t>Domg</w:t>
      </w:r>
      <w:proofErr w:type="spellEnd"/>
      <w:r w:rsidRPr="00D51C3F">
        <w:rPr>
          <w:color w:val="auto"/>
        </w:rPr>
        <w:t xml:space="preserve"> B, Huang X, Yu LF, </w:t>
      </w:r>
      <w:proofErr w:type="spellStart"/>
      <w:r w:rsidRPr="00D51C3F">
        <w:rPr>
          <w:color w:val="auto"/>
        </w:rPr>
        <w:t>Gu</w:t>
      </w:r>
      <w:proofErr w:type="spellEnd"/>
      <w:r w:rsidRPr="00D51C3F">
        <w:rPr>
          <w:color w:val="auto"/>
        </w:rPr>
        <w:t xml:space="preserve"> D, </w:t>
      </w:r>
      <w:proofErr w:type="spellStart"/>
      <w:r w:rsidRPr="00D51C3F">
        <w:rPr>
          <w:color w:val="auto"/>
        </w:rPr>
        <w:t>Ren</w:t>
      </w:r>
      <w:proofErr w:type="spellEnd"/>
      <w:r w:rsidRPr="00D51C3F">
        <w:rPr>
          <w:color w:val="auto"/>
        </w:rPr>
        <w:t xml:space="preserve"> H, Chen X, Lu L, He D, Zhou H, Liang Z, Liu JH, </w:t>
      </w:r>
      <w:proofErr w:type="spellStart"/>
      <w:r w:rsidRPr="00D51C3F">
        <w:rPr>
          <w:color w:val="auto"/>
        </w:rPr>
        <w:t>Shen</w:t>
      </w:r>
      <w:proofErr w:type="spellEnd"/>
      <w:r w:rsidRPr="00D51C3F">
        <w:rPr>
          <w:color w:val="auto"/>
        </w:rPr>
        <w:t xml:space="preserve"> J. 2015. Emergence of plasmid-mediated </w:t>
      </w:r>
      <w:proofErr w:type="spellStart"/>
      <w:r w:rsidRPr="00D51C3F">
        <w:rPr>
          <w:color w:val="auto"/>
        </w:rPr>
        <w:t>colistin</w:t>
      </w:r>
      <w:proofErr w:type="spellEnd"/>
      <w:r w:rsidRPr="00D51C3F">
        <w:rPr>
          <w:color w:val="auto"/>
        </w:rPr>
        <w:t xml:space="preserve"> resistance mechanism MCR-1 in animals and human being in china: a microbiological and molecular biology study. </w:t>
      </w:r>
      <w:r w:rsidRPr="00D51C3F">
        <w:rPr>
          <w:i/>
          <w:color w:val="auto"/>
        </w:rPr>
        <w:t>Lancet Infect Dis.</w:t>
      </w:r>
      <w:r w:rsidRPr="00D51C3F">
        <w:rPr>
          <w:color w:val="auto"/>
        </w:rPr>
        <w:t xml:space="preserve"> 201. </w:t>
      </w:r>
      <w:hyperlink r:id="rId41" w:history="1">
        <w:r w:rsidRPr="00D51C3F">
          <w:rPr>
            <w:rStyle w:val="Hyperlink"/>
            <w:color w:val="auto"/>
            <w:u w:val="none"/>
          </w:rPr>
          <w:t>http://dx.doi.org/10/1016/S1473-3099(15)00424-7</w:t>
        </w:r>
      </w:hyperlink>
    </w:p>
    <w:p w:rsidR="00DA08E3" w:rsidRPr="00D51C3F" w:rsidRDefault="00DA08E3" w:rsidP="00DA08E3">
      <w:pPr>
        <w:pStyle w:val="Default"/>
        <w:tabs>
          <w:tab w:val="left" w:pos="540"/>
        </w:tabs>
        <w:ind w:left="540" w:hanging="540"/>
        <w:jc w:val="both"/>
        <w:rPr>
          <w:bCs/>
          <w:color w:val="auto"/>
        </w:rPr>
      </w:pPr>
      <w:r w:rsidRPr="00D51C3F">
        <w:rPr>
          <w:color w:val="auto"/>
          <w:lang w:val="id-ID"/>
        </w:rPr>
        <w:t>Marshall BM</w:t>
      </w:r>
      <w:r w:rsidRPr="00D51C3F">
        <w:rPr>
          <w:color w:val="auto"/>
        </w:rPr>
        <w:t>,</w:t>
      </w:r>
      <w:r w:rsidRPr="00D51C3F">
        <w:rPr>
          <w:color w:val="auto"/>
          <w:lang w:val="id-ID"/>
        </w:rPr>
        <w:t xml:space="preserve"> Levy</w:t>
      </w:r>
      <w:r w:rsidRPr="00D51C3F">
        <w:rPr>
          <w:color w:val="auto"/>
        </w:rPr>
        <w:t xml:space="preserve"> SB</w:t>
      </w:r>
      <w:r w:rsidRPr="00D51C3F">
        <w:rPr>
          <w:color w:val="auto"/>
          <w:lang w:val="id-ID"/>
        </w:rPr>
        <w:t xml:space="preserve">. 2011. Food animals and antimicrobials: impacts on human health. </w:t>
      </w:r>
      <w:r w:rsidRPr="00D51C3F">
        <w:rPr>
          <w:bCs/>
          <w:i/>
          <w:iCs/>
          <w:color w:val="auto"/>
          <w:lang w:val="id-ID"/>
        </w:rPr>
        <w:t>Clin Microbiol Rev</w:t>
      </w:r>
      <w:r w:rsidRPr="00D51C3F">
        <w:rPr>
          <w:bCs/>
          <w:i/>
          <w:iCs/>
          <w:color w:val="auto"/>
        </w:rPr>
        <w:t>.</w:t>
      </w:r>
      <w:r w:rsidRPr="00D51C3F">
        <w:rPr>
          <w:bCs/>
          <w:color w:val="auto"/>
          <w:lang w:val="id-ID"/>
        </w:rPr>
        <w:t xml:space="preserve"> 24(4):718-735</w:t>
      </w:r>
    </w:p>
    <w:p w:rsidR="00DA08E3" w:rsidRPr="00D51C3F" w:rsidRDefault="00DA08E3" w:rsidP="00DA08E3">
      <w:pPr>
        <w:pStyle w:val="Default"/>
        <w:tabs>
          <w:tab w:val="left" w:pos="540"/>
        </w:tabs>
        <w:ind w:left="540" w:hanging="540"/>
        <w:jc w:val="both"/>
        <w:rPr>
          <w:rStyle w:val="Hyperlink"/>
          <w:color w:val="auto"/>
          <w:u w:val="none"/>
        </w:rPr>
      </w:pPr>
      <w:proofErr w:type="spellStart"/>
      <w:r w:rsidRPr="00D51C3F">
        <w:rPr>
          <w:color w:val="auto"/>
        </w:rPr>
        <w:t>Moskowitz</w:t>
      </w:r>
      <w:proofErr w:type="spellEnd"/>
      <w:r w:rsidRPr="00D51C3F">
        <w:rPr>
          <w:color w:val="auto"/>
        </w:rPr>
        <w:t xml:space="preserve">, S.M., M.K. Brannon, N. </w:t>
      </w:r>
      <w:proofErr w:type="spellStart"/>
      <w:r w:rsidRPr="00D51C3F">
        <w:rPr>
          <w:color w:val="auto"/>
        </w:rPr>
        <w:t>Dasgupta</w:t>
      </w:r>
      <w:proofErr w:type="spellEnd"/>
      <w:r w:rsidRPr="00D51C3F">
        <w:rPr>
          <w:color w:val="auto"/>
        </w:rPr>
        <w:t xml:space="preserve">, M. Pier, N. </w:t>
      </w:r>
      <w:proofErr w:type="spellStart"/>
      <w:r w:rsidRPr="00D51C3F">
        <w:rPr>
          <w:color w:val="auto"/>
        </w:rPr>
        <w:t>Sgambati</w:t>
      </w:r>
      <w:proofErr w:type="spellEnd"/>
      <w:r w:rsidRPr="00D51C3F">
        <w:rPr>
          <w:color w:val="auto"/>
        </w:rPr>
        <w:t xml:space="preserve">, A.K. Miller, S.E. </w:t>
      </w:r>
      <w:proofErr w:type="spellStart"/>
      <w:r w:rsidRPr="00D51C3F">
        <w:rPr>
          <w:color w:val="auto"/>
        </w:rPr>
        <w:t>Selgrade</w:t>
      </w:r>
      <w:proofErr w:type="spellEnd"/>
      <w:r w:rsidRPr="00D51C3F">
        <w:rPr>
          <w:color w:val="auto"/>
        </w:rPr>
        <w:t xml:space="preserve">, S.I. Miller, M. Denton, S.P. Conway, H.K. Johansen, d N. </w:t>
      </w:r>
      <w:proofErr w:type="spellStart"/>
      <w:r w:rsidRPr="00D51C3F">
        <w:rPr>
          <w:color w:val="auto"/>
        </w:rPr>
        <w:t>Hoiby</w:t>
      </w:r>
      <w:proofErr w:type="spellEnd"/>
      <w:r w:rsidRPr="00D51C3F">
        <w:rPr>
          <w:color w:val="auto"/>
        </w:rPr>
        <w:t xml:space="preserve">. 2012. </w:t>
      </w:r>
      <w:proofErr w:type="spellStart"/>
      <w:r w:rsidRPr="00D51C3F">
        <w:rPr>
          <w:color w:val="auto"/>
        </w:rPr>
        <w:t>Pmrb</w:t>
      </w:r>
      <w:proofErr w:type="spellEnd"/>
      <w:r w:rsidRPr="00D51C3F">
        <w:rPr>
          <w:color w:val="auto"/>
        </w:rPr>
        <w:t xml:space="preserve"> mutations promote </w:t>
      </w:r>
      <w:proofErr w:type="spellStart"/>
      <w:r w:rsidRPr="00D51C3F">
        <w:rPr>
          <w:color w:val="auto"/>
        </w:rPr>
        <w:t>polymyxin</w:t>
      </w:r>
      <w:proofErr w:type="spellEnd"/>
      <w:r w:rsidRPr="00D51C3F">
        <w:rPr>
          <w:color w:val="auto"/>
        </w:rPr>
        <w:t xml:space="preserve"> resistance of </w:t>
      </w:r>
      <w:r w:rsidRPr="00D51C3F">
        <w:rPr>
          <w:i/>
          <w:color w:val="auto"/>
        </w:rPr>
        <w:t xml:space="preserve">Pseudomonas </w:t>
      </w:r>
      <w:proofErr w:type="spellStart"/>
      <w:r w:rsidRPr="00D51C3F">
        <w:rPr>
          <w:i/>
          <w:color w:val="auto"/>
        </w:rPr>
        <w:t>aeruginosa</w:t>
      </w:r>
      <w:proofErr w:type="spellEnd"/>
      <w:r w:rsidRPr="00D51C3F">
        <w:rPr>
          <w:color w:val="auto"/>
        </w:rPr>
        <w:t xml:space="preserve"> isolated from </w:t>
      </w:r>
      <w:proofErr w:type="spellStart"/>
      <w:r w:rsidRPr="00D51C3F">
        <w:rPr>
          <w:color w:val="auto"/>
        </w:rPr>
        <w:t>colistin</w:t>
      </w:r>
      <w:proofErr w:type="spellEnd"/>
      <w:r w:rsidRPr="00D51C3F">
        <w:rPr>
          <w:color w:val="auto"/>
        </w:rPr>
        <w:t xml:space="preserve">-treated cystic fibrosis patients. </w:t>
      </w:r>
      <w:proofErr w:type="spellStart"/>
      <w:proofErr w:type="gramStart"/>
      <w:r w:rsidRPr="00D51C3F">
        <w:rPr>
          <w:i/>
          <w:iCs/>
          <w:color w:val="auto"/>
        </w:rPr>
        <w:t>Antimicrob</w:t>
      </w:r>
      <w:proofErr w:type="spellEnd"/>
      <w:r w:rsidRPr="00D51C3F">
        <w:rPr>
          <w:i/>
          <w:iCs/>
          <w:color w:val="auto"/>
        </w:rPr>
        <w:t xml:space="preserve"> Agents </w:t>
      </w:r>
      <w:proofErr w:type="spellStart"/>
      <w:r w:rsidRPr="00D51C3F">
        <w:rPr>
          <w:i/>
          <w:iCs/>
          <w:color w:val="auto"/>
        </w:rPr>
        <w:t>Chemother</w:t>
      </w:r>
      <w:proofErr w:type="spellEnd"/>
      <w:r w:rsidRPr="00D51C3F">
        <w:rPr>
          <w:i/>
          <w:iCs/>
          <w:color w:val="auto"/>
        </w:rPr>
        <w:t>.</w:t>
      </w:r>
      <w:proofErr w:type="gramEnd"/>
      <w:r w:rsidRPr="00D51C3F">
        <w:rPr>
          <w:i/>
          <w:iCs/>
          <w:color w:val="auto"/>
        </w:rPr>
        <w:t xml:space="preserve"> </w:t>
      </w:r>
      <w:r w:rsidRPr="00D51C3F">
        <w:rPr>
          <w:color w:val="auto"/>
        </w:rPr>
        <w:t>56:1019-1030.</w:t>
      </w:r>
    </w:p>
    <w:p w:rsidR="00DA08E3" w:rsidRPr="00D51C3F" w:rsidRDefault="00DA08E3" w:rsidP="00DA08E3">
      <w:pPr>
        <w:ind w:left="540" w:hanging="540"/>
        <w:jc w:val="both"/>
      </w:pPr>
      <w:r w:rsidRPr="00D51C3F">
        <w:t xml:space="preserve">Napier BA, </w:t>
      </w:r>
      <w:proofErr w:type="spellStart"/>
      <w:r w:rsidRPr="00D51C3F">
        <w:t>Burd</w:t>
      </w:r>
      <w:proofErr w:type="spellEnd"/>
      <w:r w:rsidRPr="00D51C3F">
        <w:t xml:space="preserve"> EM, </w:t>
      </w:r>
      <w:proofErr w:type="spellStart"/>
      <w:r w:rsidRPr="00D51C3F">
        <w:t>Satola</w:t>
      </w:r>
      <w:proofErr w:type="spellEnd"/>
      <w:r w:rsidRPr="00D51C3F">
        <w:t xml:space="preserve"> SW, Cagle SM, Ray SM, </w:t>
      </w:r>
      <w:proofErr w:type="spellStart"/>
      <w:r w:rsidRPr="00D51C3F">
        <w:t>McGann</w:t>
      </w:r>
      <w:proofErr w:type="spellEnd"/>
      <w:r w:rsidRPr="00D51C3F">
        <w:t xml:space="preserve"> P, Pohl J, </w:t>
      </w:r>
      <w:proofErr w:type="spellStart"/>
      <w:r w:rsidRPr="00D51C3F">
        <w:t>Lesho</w:t>
      </w:r>
      <w:proofErr w:type="spellEnd"/>
      <w:r w:rsidRPr="00D51C3F">
        <w:t xml:space="preserve"> EP, Weiss DS. 2013. Clinical use of </w:t>
      </w:r>
      <w:proofErr w:type="spellStart"/>
      <w:r w:rsidRPr="00D51C3F">
        <w:t>colistin</w:t>
      </w:r>
      <w:proofErr w:type="spellEnd"/>
      <w:r w:rsidRPr="00D51C3F">
        <w:t xml:space="preserve"> induces cross-resistance to host antimicrobials in </w:t>
      </w:r>
      <w:proofErr w:type="spellStart"/>
      <w:r w:rsidRPr="00D51C3F">
        <w:rPr>
          <w:i/>
        </w:rPr>
        <w:t>Acinetobacter</w:t>
      </w:r>
      <w:proofErr w:type="spellEnd"/>
      <w:r w:rsidRPr="00D51C3F">
        <w:rPr>
          <w:i/>
        </w:rPr>
        <w:t xml:space="preserve"> </w:t>
      </w:r>
      <w:proofErr w:type="spellStart"/>
      <w:r w:rsidRPr="00D51C3F">
        <w:rPr>
          <w:i/>
        </w:rPr>
        <w:t>baumannii</w:t>
      </w:r>
      <w:proofErr w:type="spellEnd"/>
      <w:r w:rsidRPr="00D51C3F">
        <w:t xml:space="preserve">. </w:t>
      </w:r>
      <w:proofErr w:type="spellStart"/>
      <w:proofErr w:type="gramStart"/>
      <w:r w:rsidRPr="00D51C3F">
        <w:rPr>
          <w:i/>
        </w:rPr>
        <w:t>mBio</w:t>
      </w:r>
      <w:proofErr w:type="spellEnd"/>
      <w:proofErr w:type="gramEnd"/>
      <w:r w:rsidRPr="00D51C3F">
        <w:rPr>
          <w:i/>
        </w:rPr>
        <w:t>.</w:t>
      </w:r>
      <w:r w:rsidRPr="00D51C3F">
        <w:t xml:space="preserve"> 4(3):e00021-13. doi:10.1128/mBio.00021-13.</w:t>
      </w:r>
    </w:p>
    <w:p w:rsidR="00DA08E3" w:rsidRPr="00D51C3F" w:rsidRDefault="00DA08E3" w:rsidP="00DA08E3">
      <w:pPr>
        <w:tabs>
          <w:tab w:val="left" w:pos="540"/>
        </w:tabs>
        <w:autoSpaceDE w:val="0"/>
        <w:autoSpaceDN w:val="0"/>
        <w:adjustRightInd w:val="0"/>
        <w:ind w:left="540" w:hanging="540"/>
        <w:jc w:val="both"/>
      </w:pPr>
      <w:r w:rsidRPr="00D51C3F">
        <w:rPr>
          <w:bCs/>
        </w:rPr>
        <w:t xml:space="preserve">[OIE] </w:t>
      </w:r>
      <w:proofErr w:type="gramStart"/>
      <w:r w:rsidRPr="00D51C3F">
        <w:rPr>
          <w:bCs/>
        </w:rPr>
        <w:t>World Organization for Animal Health.</w:t>
      </w:r>
      <w:proofErr w:type="gramEnd"/>
      <w:r w:rsidRPr="00D51C3F">
        <w:rPr>
          <w:bCs/>
        </w:rPr>
        <w:t xml:space="preserve"> 2016. Terrestrial Animal Health Code Ed. 25</w:t>
      </w:r>
      <w:r w:rsidRPr="00D51C3F">
        <w:rPr>
          <w:bCs/>
          <w:vertAlign w:val="superscript"/>
        </w:rPr>
        <w:t>th</w:t>
      </w:r>
      <w:r w:rsidRPr="00D51C3F">
        <w:rPr>
          <w:bCs/>
        </w:rPr>
        <w:t xml:space="preserve">. </w:t>
      </w:r>
      <w:proofErr w:type="gramStart"/>
      <w:r w:rsidRPr="00D51C3F">
        <w:t>OIE.</w:t>
      </w:r>
      <w:proofErr w:type="gramEnd"/>
      <w:r w:rsidRPr="00D51C3F">
        <w:t xml:space="preserve"> Paris, France. Chapter 6.7-6.8</w:t>
      </w:r>
    </w:p>
    <w:p w:rsidR="00DA08E3" w:rsidRPr="00D51C3F" w:rsidRDefault="00DA08E3" w:rsidP="00DA08E3">
      <w:pPr>
        <w:tabs>
          <w:tab w:val="left" w:pos="540"/>
        </w:tabs>
        <w:ind w:left="540" w:hanging="540"/>
        <w:jc w:val="both"/>
      </w:pPr>
      <w:proofErr w:type="spellStart"/>
      <w:r w:rsidRPr="00D51C3F">
        <w:t>Olaitan</w:t>
      </w:r>
      <w:proofErr w:type="spellEnd"/>
      <w:r w:rsidRPr="00D51C3F">
        <w:t xml:space="preserve"> AO, </w:t>
      </w:r>
      <w:proofErr w:type="spellStart"/>
      <w:r w:rsidRPr="00D51C3F">
        <w:t>Thongmalayvong</w:t>
      </w:r>
      <w:proofErr w:type="spellEnd"/>
      <w:r w:rsidRPr="00D51C3F">
        <w:t xml:space="preserve"> B, </w:t>
      </w:r>
      <w:proofErr w:type="spellStart"/>
      <w:r w:rsidRPr="00D51C3F">
        <w:t>Akkhavong</w:t>
      </w:r>
      <w:proofErr w:type="spellEnd"/>
      <w:r w:rsidRPr="00D51C3F">
        <w:t xml:space="preserve"> K, </w:t>
      </w:r>
      <w:proofErr w:type="spellStart"/>
      <w:r w:rsidRPr="00D51C3F">
        <w:t>Somphavong</w:t>
      </w:r>
      <w:proofErr w:type="spellEnd"/>
      <w:r w:rsidRPr="00D51C3F">
        <w:t xml:space="preserve"> S, </w:t>
      </w:r>
      <w:proofErr w:type="spellStart"/>
      <w:r w:rsidRPr="00D51C3F">
        <w:t>Paboriboune</w:t>
      </w:r>
      <w:proofErr w:type="spellEnd"/>
      <w:r w:rsidRPr="00D51C3F">
        <w:t xml:space="preserve"> P, </w:t>
      </w:r>
      <w:proofErr w:type="spellStart"/>
      <w:r w:rsidRPr="00D51C3F">
        <w:t>Khounsy</w:t>
      </w:r>
      <w:proofErr w:type="spellEnd"/>
      <w:r w:rsidRPr="00D51C3F">
        <w:t xml:space="preserve"> S, </w:t>
      </w:r>
      <w:proofErr w:type="spellStart"/>
      <w:r w:rsidRPr="00D51C3F">
        <w:t>Morand</w:t>
      </w:r>
      <w:proofErr w:type="spellEnd"/>
      <w:r w:rsidRPr="00D51C3F">
        <w:t xml:space="preserve"> S, </w:t>
      </w:r>
      <w:proofErr w:type="spellStart"/>
      <w:r w:rsidRPr="00D51C3F">
        <w:t>Rolain</w:t>
      </w:r>
      <w:proofErr w:type="spellEnd"/>
      <w:r w:rsidRPr="00D51C3F">
        <w:t xml:space="preserve"> JM. 2015. Clonal transmission of a </w:t>
      </w:r>
      <w:proofErr w:type="spellStart"/>
      <w:r w:rsidRPr="00D51C3F">
        <w:t>colistin</w:t>
      </w:r>
      <w:proofErr w:type="spellEnd"/>
      <w:r w:rsidRPr="00D51C3F">
        <w:t xml:space="preserve">-resistant </w:t>
      </w:r>
      <w:r w:rsidRPr="00D51C3F">
        <w:rPr>
          <w:rStyle w:val="html-italic"/>
          <w:i/>
          <w:iCs/>
        </w:rPr>
        <w:t>Escherichia coli</w:t>
      </w:r>
      <w:r w:rsidRPr="00D51C3F">
        <w:t xml:space="preserve"> from a domesticated pig to a human in Laos. </w:t>
      </w:r>
      <w:proofErr w:type="gramStart"/>
      <w:r w:rsidRPr="00D51C3F">
        <w:rPr>
          <w:rStyle w:val="html-italic"/>
          <w:i/>
        </w:rPr>
        <w:t xml:space="preserve">J </w:t>
      </w:r>
      <w:proofErr w:type="spellStart"/>
      <w:r w:rsidRPr="00D51C3F">
        <w:rPr>
          <w:rStyle w:val="html-italic"/>
          <w:i/>
        </w:rPr>
        <w:t>AntimicrobChemother</w:t>
      </w:r>
      <w:proofErr w:type="spellEnd"/>
      <w:r w:rsidRPr="00D51C3F">
        <w:rPr>
          <w:rStyle w:val="html-italic"/>
        </w:rPr>
        <w:t>.</w:t>
      </w:r>
      <w:proofErr w:type="gramEnd"/>
      <w:r w:rsidRPr="00D51C3F">
        <w:rPr>
          <w:rStyle w:val="html-italic"/>
        </w:rPr>
        <w:t xml:space="preserve"> 70:340</w:t>
      </w:r>
      <w:r w:rsidRPr="00D51C3F">
        <w:t>–</w:t>
      </w:r>
      <w:r w:rsidRPr="00D51C3F">
        <w:rPr>
          <w:rStyle w:val="html-italic"/>
        </w:rPr>
        <w:t xml:space="preserve">3404. </w:t>
      </w:r>
      <w:r w:rsidRPr="00D51C3F">
        <w:t>doi:10.1016/</w:t>
      </w:r>
      <w:proofErr w:type="spellStart"/>
      <w:r w:rsidRPr="00D51C3F">
        <w:t>j.ijantimicag</w:t>
      </w:r>
      <w:proofErr w:type="spellEnd"/>
      <w:r w:rsidRPr="00D51C3F">
        <w:t>. 2015.11.009</w:t>
      </w:r>
    </w:p>
    <w:p w:rsidR="00DA08E3" w:rsidRPr="00D51C3F" w:rsidRDefault="00DA08E3" w:rsidP="00DA08E3">
      <w:pPr>
        <w:autoSpaceDE w:val="0"/>
        <w:autoSpaceDN w:val="0"/>
        <w:adjustRightInd w:val="0"/>
        <w:ind w:left="540" w:hanging="540"/>
      </w:pPr>
      <w:proofErr w:type="spellStart"/>
      <w:proofErr w:type="gramStart"/>
      <w:r w:rsidRPr="00D51C3F">
        <w:t>Palupi</w:t>
      </w:r>
      <w:proofErr w:type="spellEnd"/>
      <w:r w:rsidRPr="00D51C3F">
        <w:t xml:space="preserve"> MF, </w:t>
      </w:r>
      <w:proofErr w:type="spellStart"/>
      <w:r w:rsidRPr="00D51C3F">
        <w:t>Maheshwari</w:t>
      </w:r>
      <w:proofErr w:type="spellEnd"/>
      <w:r w:rsidRPr="00D51C3F">
        <w:t xml:space="preserve"> H, </w:t>
      </w:r>
      <w:proofErr w:type="spellStart"/>
      <w:r w:rsidRPr="00D51C3F">
        <w:t>Darusman</w:t>
      </w:r>
      <w:proofErr w:type="spellEnd"/>
      <w:r w:rsidRPr="00D51C3F">
        <w:t xml:space="preserve"> HS, </w:t>
      </w:r>
      <w:proofErr w:type="spellStart"/>
      <w:r w:rsidRPr="00D51C3F">
        <w:t>Sudarnika</w:t>
      </w:r>
      <w:proofErr w:type="spellEnd"/>
      <w:r w:rsidRPr="00D51C3F">
        <w:t xml:space="preserve"> E, </w:t>
      </w:r>
      <w:proofErr w:type="spellStart"/>
      <w:r w:rsidRPr="00D51C3F">
        <w:t>Wibawan</w:t>
      </w:r>
      <w:proofErr w:type="spellEnd"/>
      <w:r w:rsidRPr="00D51C3F">
        <w:t xml:space="preserve"> IWT.</w:t>
      </w:r>
      <w:proofErr w:type="gramEnd"/>
      <w:r w:rsidRPr="00D51C3F">
        <w:t xml:space="preserve"> </w:t>
      </w:r>
      <w:proofErr w:type="gramStart"/>
      <w:r w:rsidRPr="00D51C3F">
        <w:t>2018</w:t>
      </w:r>
      <w:r w:rsidRPr="00D51C3F">
        <w:rPr>
          <w:vertAlign w:val="superscript"/>
        </w:rPr>
        <w:t>a</w:t>
      </w:r>
      <w:r w:rsidRPr="00D51C3F">
        <w:t xml:space="preserve">. </w:t>
      </w:r>
      <w:r w:rsidRPr="00D51C3F">
        <w:rPr>
          <w:lang w:val="id-ID"/>
        </w:rPr>
        <w:t xml:space="preserve">Resistansi </w:t>
      </w:r>
      <w:r w:rsidRPr="00D51C3F">
        <w:rPr>
          <w:i/>
          <w:lang w:val="id-ID"/>
        </w:rPr>
        <w:t xml:space="preserve">Escherichia </w:t>
      </w:r>
      <w:r w:rsidRPr="00D51C3F">
        <w:rPr>
          <w:i/>
        </w:rPr>
        <w:t>c</w:t>
      </w:r>
      <w:r w:rsidRPr="00D51C3F">
        <w:rPr>
          <w:i/>
          <w:lang w:val="id-ID"/>
        </w:rPr>
        <w:t xml:space="preserve">oli </w:t>
      </w:r>
      <w:proofErr w:type="spellStart"/>
      <w:r w:rsidRPr="00D51C3F">
        <w:t>TerhadapKolistin</w:t>
      </w:r>
      <w:proofErr w:type="spellEnd"/>
      <w:r w:rsidRPr="00D51C3F">
        <w:t xml:space="preserve"> d</w:t>
      </w:r>
      <w:r w:rsidRPr="00D51C3F">
        <w:rPr>
          <w:lang w:val="id-ID"/>
        </w:rPr>
        <w:t xml:space="preserve">an Deteksi Gen </w:t>
      </w:r>
      <w:r w:rsidRPr="00D51C3F">
        <w:rPr>
          <w:i/>
        </w:rPr>
        <w:t>m</w:t>
      </w:r>
      <w:r w:rsidRPr="00D51C3F">
        <w:rPr>
          <w:i/>
          <w:lang w:val="id-ID"/>
        </w:rPr>
        <w:t>cr-1</w:t>
      </w:r>
      <w:r w:rsidRPr="00D51C3F">
        <w:rPr>
          <w:lang w:val="id-ID"/>
        </w:rPr>
        <w:t xml:space="preserve"> Pada BroilerAkibat Pemberian Kolistin Sulfat</w:t>
      </w:r>
      <w:r w:rsidRPr="00D51C3F">
        <w:t>.</w:t>
      </w:r>
      <w:proofErr w:type="gramEnd"/>
      <w:r w:rsidRPr="00D51C3F">
        <w:t xml:space="preserve"> </w:t>
      </w:r>
      <w:r w:rsidRPr="00D51C3F">
        <w:rPr>
          <w:i/>
        </w:rPr>
        <w:t>J Vet</w:t>
      </w:r>
      <w:r w:rsidRPr="00D51C3F">
        <w:t xml:space="preserve"> Ed. </w:t>
      </w:r>
      <w:proofErr w:type="spellStart"/>
      <w:r w:rsidRPr="00D51C3F">
        <w:t>Juni</w:t>
      </w:r>
      <w:proofErr w:type="spellEnd"/>
      <w:r w:rsidRPr="00D51C3F">
        <w:t xml:space="preserve"> Vol. 19 No. 2: 167-207</w:t>
      </w:r>
    </w:p>
    <w:p w:rsidR="00DA08E3" w:rsidRPr="00D51C3F" w:rsidRDefault="00DA08E3" w:rsidP="00DA08E3">
      <w:pPr>
        <w:autoSpaceDE w:val="0"/>
        <w:autoSpaceDN w:val="0"/>
        <w:adjustRightInd w:val="0"/>
        <w:ind w:left="540" w:hanging="540"/>
      </w:pPr>
      <w:proofErr w:type="spellStart"/>
      <w:proofErr w:type="gramStart"/>
      <w:r w:rsidRPr="00D51C3F">
        <w:t>Palupi</w:t>
      </w:r>
      <w:proofErr w:type="spellEnd"/>
      <w:r w:rsidRPr="00D51C3F">
        <w:t xml:space="preserve"> MF, </w:t>
      </w:r>
      <w:proofErr w:type="spellStart"/>
      <w:r w:rsidRPr="00D51C3F">
        <w:t>Darusman</w:t>
      </w:r>
      <w:proofErr w:type="spellEnd"/>
      <w:r w:rsidRPr="00D51C3F">
        <w:t xml:space="preserve"> HS, </w:t>
      </w:r>
      <w:proofErr w:type="spellStart"/>
      <w:r w:rsidRPr="00D51C3F">
        <w:t>Maheshwari</w:t>
      </w:r>
      <w:proofErr w:type="spellEnd"/>
      <w:r w:rsidRPr="00D51C3F">
        <w:t xml:space="preserve"> H, </w:t>
      </w:r>
      <w:proofErr w:type="spellStart"/>
      <w:r w:rsidRPr="00D51C3F">
        <w:t>Wibawan</w:t>
      </w:r>
      <w:proofErr w:type="spellEnd"/>
      <w:r w:rsidRPr="00D51C3F">
        <w:t xml:space="preserve"> IWT, </w:t>
      </w:r>
      <w:proofErr w:type="spellStart"/>
      <w:r w:rsidRPr="00D51C3F">
        <w:t>Sudarnika</w:t>
      </w:r>
      <w:proofErr w:type="spellEnd"/>
      <w:r w:rsidRPr="00D51C3F">
        <w:t>.</w:t>
      </w:r>
      <w:proofErr w:type="gramEnd"/>
      <w:r w:rsidRPr="00D51C3F">
        <w:t xml:space="preserve"> 2018</w:t>
      </w:r>
      <w:r w:rsidRPr="00D51C3F">
        <w:rPr>
          <w:vertAlign w:val="superscript"/>
        </w:rPr>
        <w:t>b</w:t>
      </w:r>
      <w:r w:rsidRPr="00D51C3F">
        <w:t xml:space="preserve">. </w:t>
      </w:r>
      <w:r w:rsidRPr="00D51C3F">
        <w:rPr>
          <w:i/>
        </w:rPr>
        <w:t xml:space="preserve">Human &amp; Veterinary Medicine International Journal of the </w:t>
      </w:r>
      <w:proofErr w:type="spellStart"/>
      <w:r w:rsidRPr="00D51C3F">
        <w:rPr>
          <w:i/>
        </w:rPr>
        <w:t>Bioflux</w:t>
      </w:r>
      <w:proofErr w:type="spellEnd"/>
      <w:r w:rsidRPr="00D51C3F">
        <w:rPr>
          <w:i/>
        </w:rPr>
        <w:t xml:space="preserve"> Society</w:t>
      </w:r>
      <w:r w:rsidRPr="00D51C3F">
        <w:t xml:space="preserve"> Vol. 10 Issue 4: 163-168</w:t>
      </w:r>
    </w:p>
    <w:p w:rsidR="00DA08E3" w:rsidRPr="00D51C3F" w:rsidRDefault="00DA08E3" w:rsidP="00DA08E3">
      <w:pPr>
        <w:autoSpaceDE w:val="0"/>
        <w:autoSpaceDN w:val="0"/>
        <w:adjustRightInd w:val="0"/>
        <w:ind w:left="540" w:hanging="540"/>
      </w:pPr>
      <w:proofErr w:type="spellStart"/>
      <w:r w:rsidRPr="00D51C3F">
        <w:t>Palupi</w:t>
      </w:r>
      <w:proofErr w:type="spellEnd"/>
      <w:r w:rsidRPr="00D51C3F">
        <w:t xml:space="preserve"> MF. 2019. Dissertation: Risk Assessment of </w:t>
      </w:r>
      <w:r w:rsidRPr="00D51C3F">
        <w:rPr>
          <w:i/>
        </w:rPr>
        <w:t>Escherichia coli</w:t>
      </w:r>
      <w:r w:rsidRPr="00D51C3F">
        <w:t xml:space="preserve"> Resistance and </w:t>
      </w:r>
      <w:proofErr w:type="spellStart"/>
      <w:r w:rsidRPr="00D51C3F">
        <w:rPr>
          <w:lang w:val="es-ES"/>
        </w:rPr>
        <w:t>MutantPreventionConcentrationStudyDue</w:t>
      </w:r>
      <w:proofErr w:type="spellEnd"/>
      <w:r w:rsidRPr="00D51C3F">
        <w:rPr>
          <w:lang w:val="es-ES"/>
        </w:rPr>
        <w:t xml:space="preserve"> </w:t>
      </w:r>
      <w:proofErr w:type="spellStart"/>
      <w:r w:rsidRPr="00D51C3F">
        <w:rPr>
          <w:lang w:val="es-ES"/>
        </w:rPr>
        <w:t>to</w:t>
      </w:r>
      <w:proofErr w:type="spellEnd"/>
      <w:r w:rsidRPr="00D51C3F">
        <w:rPr>
          <w:lang w:val="es-ES"/>
        </w:rPr>
        <w:t xml:space="preserve"> </w:t>
      </w:r>
      <w:proofErr w:type="spellStart"/>
      <w:r w:rsidRPr="00D51C3F">
        <w:rPr>
          <w:lang w:val="es-ES"/>
        </w:rPr>
        <w:t>theUsage</w:t>
      </w:r>
      <w:proofErr w:type="spellEnd"/>
      <w:r w:rsidRPr="00D51C3F">
        <w:rPr>
          <w:lang w:val="es-ES"/>
        </w:rPr>
        <w:t xml:space="preserve"> of </w:t>
      </w:r>
      <w:proofErr w:type="spellStart"/>
      <w:r w:rsidRPr="00D51C3F">
        <w:rPr>
          <w:lang w:val="es-ES"/>
        </w:rPr>
        <w:t>Colistin</w:t>
      </w:r>
      <w:proofErr w:type="spellEnd"/>
      <w:r w:rsidRPr="00D51C3F">
        <w:rPr>
          <w:lang w:val="es-ES"/>
        </w:rPr>
        <w:t xml:space="preserve"> Sulfate in </w:t>
      </w:r>
      <w:proofErr w:type="spellStart"/>
      <w:r w:rsidRPr="00D51C3F">
        <w:rPr>
          <w:lang w:val="es-ES"/>
        </w:rPr>
        <w:t>Broiler</w:t>
      </w:r>
      <w:proofErr w:type="spellEnd"/>
      <w:r w:rsidRPr="00D51C3F">
        <w:rPr>
          <w:lang w:val="es-ES"/>
        </w:rPr>
        <w:t xml:space="preserve">. </w:t>
      </w:r>
      <w:r w:rsidRPr="00D51C3F">
        <w:t>IPB University</w:t>
      </w:r>
    </w:p>
    <w:p w:rsidR="00DA08E3" w:rsidRPr="00D51C3F" w:rsidRDefault="00DA08E3" w:rsidP="00DA08E3">
      <w:pPr>
        <w:tabs>
          <w:tab w:val="left" w:pos="540"/>
        </w:tabs>
        <w:autoSpaceDE w:val="0"/>
        <w:autoSpaceDN w:val="0"/>
        <w:adjustRightInd w:val="0"/>
        <w:ind w:left="540" w:hanging="540"/>
        <w:jc w:val="both"/>
        <w:rPr>
          <w:rFonts w:eastAsiaTheme="minorHAnsi"/>
        </w:rPr>
      </w:pPr>
      <w:proofErr w:type="spellStart"/>
      <w:proofErr w:type="gramStart"/>
      <w:r w:rsidRPr="00D51C3F">
        <w:t>Palupi</w:t>
      </w:r>
      <w:proofErr w:type="spellEnd"/>
      <w:r w:rsidRPr="00D51C3F">
        <w:t xml:space="preserve"> MF, </w:t>
      </w:r>
      <w:proofErr w:type="spellStart"/>
      <w:r w:rsidRPr="00D51C3F">
        <w:t>Wibawan</w:t>
      </w:r>
      <w:proofErr w:type="spellEnd"/>
      <w:r w:rsidRPr="00D51C3F">
        <w:t xml:space="preserve"> IWT, </w:t>
      </w:r>
      <w:proofErr w:type="spellStart"/>
      <w:r w:rsidRPr="00D51C3F">
        <w:t>Sudarnika</w:t>
      </w:r>
      <w:proofErr w:type="spellEnd"/>
      <w:r w:rsidRPr="00D51C3F">
        <w:t xml:space="preserve"> E, </w:t>
      </w:r>
      <w:proofErr w:type="spellStart"/>
      <w:r w:rsidRPr="00D51C3F">
        <w:t>Maheshwari</w:t>
      </w:r>
      <w:proofErr w:type="spellEnd"/>
      <w:r w:rsidRPr="00D51C3F">
        <w:t xml:space="preserve"> H, </w:t>
      </w:r>
      <w:proofErr w:type="spellStart"/>
      <w:r w:rsidRPr="00D51C3F">
        <w:t>Darusman</w:t>
      </w:r>
      <w:proofErr w:type="spellEnd"/>
      <w:r w:rsidRPr="00D51C3F">
        <w:t xml:space="preserve"> HS.</w:t>
      </w:r>
      <w:proofErr w:type="gramEnd"/>
      <w:r w:rsidRPr="00D51C3F">
        <w:t xml:space="preserve"> 2019. </w:t>
      </w:r>
      <w:r w:rsidRPr="00D51C3F">
        <w:rPr>
          <w:i/>
        </w:rPr>
        <w:t xml:space="preserve">Prevalence of mcr-1 </w:t>
      </w:r>
      <w:proofErr w:type="spellStart"/>
      <w:r w:rsidRPr="00D51C3F">
        <w:rPr>
          <w:i/>
        </w:rPr>
        <w:t>Colistin</w:t>
      </w:r>
      <w:proofErr w:type="spellEnd"/>
      <w:r w:rsidRPr="00D51C3F">
        <w:rPr>
          <w:i/>
        </w:rPr>
        <w:t xml:space="preserve"> Resistance Gene in Escherichia coli Along Broiler Meat Supply Chain in Indonesia. </w:t>
      </w:r>
      <w:proofErr w:type="gramStart"/>
      <w:r w:rsidRPr="00D51C3F">
        <w:rPr>
          <w:i/>
        </w:rPr>
        <w:t xml:space="preserve">J </w:t>
      </w:r>
      <w:proofErr w:type="spellStart"/>
      <w:r w:rsidRPr="00D51C3F">
        <w:rPr>
          <w:i/>
        </w:rPr>
        <w:t>Biotropia</w:t>
      </w:r>
      <w:r w:rsidRPr="00D51C3F">
        <w:t>Vol</w:t>
      </w:r>
      <w:proofErr w:type="spellEnd"/>
      <w:r w:rsidRPr="00D51C3F">
        <w:t>.</w:t>
      </w:r>
      <w:proofErr w:type="gramEnd"/>
      <w:r w:rsidRPr="00D51C3F">
        <w:t xml:space="preserve"> </w:t>
      </w:r>
      <w:proofErr w:type="gramStart"/>
      <w:r w:rsidRPr="00D51C3F">
        <w:t>26 No. 2 2019.</w:t>
      </w:r>
      <w:proofErr w:type="gramEnd"/>
      <w:r w:rsidRPr="00D51C3F">
        <w:t xml:space="preserve"> </w:t>
      </w:r>
      <w:proofErr w:type="spellStart"/>
      <w:r w:rsidRPr="00D51C3F">
        <w:t>DOI:http</w:t>
      </w:r>
      <w:proofErr w:type="spellEnd"/>
      <w:r w:rsidRPr="00D51C3F">
        <w:t>://dx.doi.org/10.11589/btb.2019.26.2.1054</w:t>
      </w:r>
    </w:p>
    <w:p w:rsidR="00DA08E3" w:rsidRPr="00D51C3F" w:rsidRDefault="00DA08E3" w:rsidP="00DA08E3">
      <w:pPr>
        <w:tabs>
          <w:tab w:val="left" w:pos="540"/>
        </w:tabs>
        <w:autoSpaceDE w:val="0"/>
        <w:autoSpaceDN w:val="0"/>
        <w:adjustRightInd w:val="0"/>
        <w:ind w:left="540" w:hanging="540"/>
        <w:jc w:val="both"/>
      </w:pPr>
      <w:proofErr w:type="spellStart"/>
      <w:r w:rsidRPr="00D51C3F">
        <w:rPr>
          <w:rFonts w:eastAsiaTheme="minorHAnsi"/>
        </w:rPr>
        <w:t>Poirel</w:t>
      </w:r>
      <w:proofErr w:type="spellEnd"/>
      <w:r w:rsidRPr="00D51C3F">
        <w:rPr>
          <w:rFonts w:eastAsiaTheme="minorHAnsi"/>
        </w:rPr>
        <w:t xml:space="preserve"> L, </w:t>
      </w:r>
      <w:proofErr w:type="spellStart"/>
      <w:r w:rsidRPr="00D51C3F">
        <w:rPr>
          <w:rFonts w:eastAsiaTheme="minorHAnsi"/>
        </w:rPr>
        <w:t>Kieffer</w:t>
      </w:r>
      <w:proofErr w:type="spellEnd"/>
      <w:r w:rsidRPr="00D51C3F">
        <w:rPr>
          <w:rFonts w:eastAsiaTheme="minorHAnsi"/>
        </w:rPr>
        <w:t xml:space="preserve"> N, Brink A, </w:t>
      </w:r>
      <w:proofErr w:type="spellStart"/>
      <w:r w:rsidRPr="00D51C3F">
        <w:rPr>
          <w:rFonts w:eastAsiaTheme="minorHAnsi"/>
        </w:rPr>
        <w:t>Coetze</w:t>
      </w:r>
      <w:proofErr w:type="spellEnd"/>
      <w:r w:rsidRPr="00D51C3F">
        <w:rPr>
          <w:rFonts w:eastAsiaTheme="minorHAnsi"/>
        </w:rPr>
        <w:t xml:space="preserve"> J, </w:t>
      </w:r>
      <w:proofErr w:type="spellStart"/>
      <w:r w:rsidRPr="00D51C3F">
        <w:rPr>
          <w:rFonts w:eastAsiaTheme="minorHAnsi"/>
        </w:rPr>
        <w:t>Jayol</w:t>
      </w:r>
      <w:proofErr w:type="spellEnd"/>
      <w:r w:rsidRPr="00D51C3F">
        <w:rPr>
          <w:rFonts w:eastAsiaTheme="minorHAnsi"/>
        </w:rPr>
        <w:t xml:space="preserve"> A, </w:t>
      </w:r>
      <w:proofErr w:type="spellStart"/>
      <w:r w:rsidRPr="00D51C3F">
        <w:rPr>
          <w:rFonts w:eastAsiaTheme="minorHAnsi"/>
        </w:rPr>
        <w:t>Nordmann</w:t>
      </w:r>
      <w:proofErr w:type="spellEnd"/>
      <w:r w:rsidRPr="00D51C3F">
        <w:rPr>
          <w:rFonts w:eastAsiaTheme="minorHAnsi"/>
        </w:rPr>
        <w:t xml:space="preserve"> P. 2016. Genetic features of MCR-1-producing </w:t>
      </w:r>
      <w:proofErr w:type="spellStart"/>
      <w:r w:rsidRPr="00D51C3F">
        <w:rPr>
          <w:rFonts w:eastAsiaTheme="minorHAnsi"/>
        </w:rPr>
        <w:t>colistin</w:t>
      </w:r>
      <w:proofErr w:type="spellEnd"/>
      <w:r w:rsidRPr="00D51C3F">
        <w:rPr>
          <w:rFonts w:eastAsiaTheme="minorHAnsi"/>
        </w:rPr>
        <w:t xml:space="preserve">-resistant </w:t>
      </w:r>
      <w:r w:rsidRPr="00D51C3F">
        <w:rPr>
          <w:rFonts w:eastAsiaTheme="minorHAnsi"/>
          <w:i/>
          <w:iCs/>
        </w:rPr>
        <w:t xml:space="preserve">Escherichia coli </w:t>
      </w:r>
      <w:r w:rsidRPr="00D51C3F">
        <w:rPr>
          <w:rFonts w:eastAsiaTheme="minorHAnsi"/>
        </w:rPr>
        <w:t xml:space="preserve">isolates in South Africa. </w:t>
      </w:r>
      <w:proofErr w:type="spellStart"/>
      <w:proofErr w:type="gramStart"/>
      <w:r w:rsidRPr="00D51C3F">
        <w:rPr>
          <w:rFonts w:eastAsiaTheme="minorHAnsi"/>
          <w:i/>
        </w:rPr>
        <w:t>Antimicrob</w:t>
      </w:r>
      <w:proofErr w:type="spellEnd"/>
      <w:r w:rsidRPr="00D51C3F">
        <w:rPr>
          <w:rFonts w:eastAsiaTheme="minorHAnsi"/>
          <w:i/>
        </w:rPr>
        <w:t xml:space="preserve"> Agents </w:t>
      </w:r>
      <w:proofErr w:type="spellStart"/>
      <w:r w:rsidRPr="00D51C3F">
        <w:rPr>
          <w:rFonts w:eastAsiaTheme="minorHAnsi"/>
          <w:i/>
        </w:rPr>
        <w:t>Chemother</w:t>
      </w:r>
      <w:proofErr w:type="spellEnd"/>
      <w:r w:rsidRPr="00D51C3F">
        <w:rPr>
          <w:rFonts w:eastAsiaTheme="minorHAnsi"/>
          <w:i/>
        </w:rPr>
        <w:t>.</w:t>
      </w:r>
      <w:proofErr w:type="gramEnd"/>
      <w:r w:rsidRPr="00D51C3F">
        <w:rPr>
          <w:rFonts w:eastAsiaTheme="minorHAnsi"/>
        </w:rPr>
        <w:t xml:space="preserve"> 60:4394–4397. doi:10.1128/AAC.00444-16.</w:t>
      </w:r>
    </w:p>
    <w:p w:rsidR="00DA08E3" w:rsidRPr="00D51C3F" w:rsidRDefault="00DA08E3" w:rsidP="00DA08E3">
      <w:pPr>
        <w:autoSpaceDE w:val="0"/>
        <w:autoSpaceDN w:val="0"/>
        <w:adjustRightInd w:val="0"/>
        <w:ind w:left="540" w:hanging="540"/>
        <w:jc w:val="both"/>
        <w:rPr>
          <w:bCs/>
          <w:iCs/>
        </w:rPr>
      </w:pPr>
      <w:r w:rsidRPr="00D51C3F">
        <w:rPr>
          <w:rFonts w:eastAsiaTheme="minorHAnsi"/>
        </w:rPr>
        <w:t xml:space="preserve">Principe L, Piazza A, </w:t>
      </w:r>
      <w:proofErr w:type="spellStart"/>
      <w:r w:rsidRPr="00D51C3F">
        <w:rPr>
          <w:rFonts w:eastAsiaTheme="minorHAnsi"/>
        </w:rPr>
        <w:t>Mauri</w:t>
      </w:r>
      <w:proofErr w:type="spellEnd"/>
      <w:r w:rsidRPr="00D51C3F">
        <w:rPr>
          <w:rFonts w:eastAsiaTheme="minorHAnsi"/>
        </w:rPr>
        <w:t xml:space="preserve"> C, </w:t>
      </w:r>
      <w:proofErr w:type="spellStart"/>
      <w:r w:rsidRPr="00D51C3F">
        <w:rPr>
          <w:rFonts w:eastAsiaTheme="minorHAnsi"/>
        </w:rPr>
        <w:t>Anesi</w:t>
      </w:r>
      <w:proofErr w:type="spellEnd"/>
      <w:r w:rsidRPr="00D51C3F">
        <w:rPr>
          <w:rFonts w:eastAsiaTheme="minorHAnsi"/>
        </w:rPr>
        <w:t xml:space="preserve"> A, </w:t>
      </w:r>
      <w:proofErr w:type="spellStart"/>
      <w:r w:rsidRPr="00D51C3F">
        <w:rPr>
          <w:rFonts w:eastAsiaTheme="minorHAnsi"/>
        </w:rPr>
        <w:t>Bracco</w:t>
      </w:r>
      <w:proofErr w:type="spellEnd"/>
      <w:r w:rsidRPr="00D51C3F">
        <w:rPr>
          <w:rFonts w:eastAsiaTheme="minorHAnsi"/>
        </w:rPr>
        <w:t xml:space="preserve"> S, </w:t>
      </w:r>
      <w:proofErr w:type="spellStart"/>
      <w:r w:rsidRPr="00D51C3F">
        <w:rPr>
          <w:rFonts w:eastAsiaTheme="minorHAnsi"/>
        </w:rPr>
        <w:t>Brigante</w:t>
      </w:r>
      <w:proofErr w:type="spellEnd"/>
      <w:r w:rsidRPr="00D51C3F">
        <w:rPr>
          <w:rFonts w:eastAsiaTheme="minorHAnsi"/>
        </w:rPr>
        <w:t xml:space="preserve"> G, </w:t>
      </w:r>
      <w:proofErr w:type="spellStart"/>
      <w:r w:rsidRPr="00D51C3F">
        <w:rPr>
          <w:rFonts w:eastAsiaTheme="minorHAnsi"/>
        </w:rPr>
        <w:t>Casari</w:t>
      </w:r>
      <w:proofErr w:type="spellEnd"/>
      <w:r w:rsidRPr="00D51C3F">
        <w:rPr>
          <w:rFonts w:eastAsiaTheme="minorHAnsi"/>
        </w:rPr>
        <w:t xml:space="preserve"> E, </w:t>
      </w:r>
      <w:proofErr w:type="spellStart"/>
      <w:r w:rsidRPr="00D51C3F">
        <w:rPr>
          <w:rFonts w:eastAsiaTheme="minorHAnsi"/>
        </w:rPr>
        <w:t>Agrappi</w:t>
      </w:r>
      <w:proofErr w:type="spellEnd"/>
      <w:r w:rsidRPr="00D51C3F">
        <w:rPr>
          <w:rFonts w:eastAsiaTheme="minorHAnsi"/>
        </w:rPr>
        <w:t xml:space="preserve"> C, </w:t>
      </w:r>
      <w:proofErr w:type="spellStart"/>
      <w:r w:rsidRPr="00D51C3F">
        <w:rPr>
          <w:rFonts w:eastAsiaTheme="minorHAnsi"/>
        </w:rPr>
        <w:t>Caltagirone</w:t>
      </w:r>
      <w:proofErr w:type="spellEnd"/>
      <w:r w:rsidRPr="00D51C3F">
        <w:rPr>
          <w:rFonts w:eastAsiaTheme="minorHAnsi"/>
        </w:rPr>
        <w:t xml:space="preserve"> M, </w:t>
      </w:r>
      <w:proofErr w:type="spellStart"/>
      <w:r w:rsidRPr="00D51C3F">
        <w:rPr>
          <w:rFonts w:eastAsiaTheme="minorHAnsi"/>
        </w:rPr>
        <w:t>Novazzi</w:t>
      </w:r>
      <w:proofErr w:type="spellEnd"/>
      <w:r w:rsidRPr="00D51C3F">
        <w:rPr>
          <w:rFonts w:eastAsiaTheme="minorHAnsi"/>
        </w:rPr>
        <w:t xml:space="preserve"> F, </w:t>
      </w:r>
      <w:proofErr w:type="spellStart"/>
      <w:r w:rsidRPr="00D51C3F">
        <w:rPr>
          <w:rFonts w:eastAsiaTheme="minorHAnsi"/>
        </w:rPr>
        <w:t>Migliavacca</w:t>
      </w:r>
      <w:proofErr w:type="spellEnd"/>
      <w:r w:rsidRPr="00D51C3F">
        <w:rPr>
          <w:rFonts w:eastAsiaTheme="minorHAnsi"/>
        </w:rPr>
        <w:t xml:space="preserve"> R, </w:t>
      </w:r>
      <w:proofErr w:type="spellStart"/>
      <w:r w:rsidRPr="00D51C3F">
        <w:rPr>
          <w:rFonts w:eastAsiaTheme="minorHAnsi"/>
        </w:rPr>
        <w:t>Pagani</w:t>
      </w:r>
      <w:proofErr w:type="spellEnd"/>
      <w:r w:rsidRPr="00D51C3F">
        <w:rPr>
          <w:rFonts w:eastAsiaTheme="minorHAnsi"/>
        </w:rPr>
        <w:t xml:space="preserve"> L, </w:t>
      </w:r>
      <w:proofErr w:type="spellStart"/>
      <w:r w:rsidRPr="00D51C3F">
        <w:rPr>
          <w:rFonts w:eastAsiaTheme="minorHAnsi"/>
        </w:rPr>
        <w:t>Luzzaro</w:t>
      </w:r>
      <w:proofErr w:type="spellEnd"/>
      <w:r w:rsidRPr="00D51C3F">
        <w:rPr>
          <w:rFonts w:eastAsiaTheme="minorHAnsi"/>
        </w:rPr>
        <w:t xml:space="preserve"> F. 2018. Multicenter prospective study on the prevalence of </w:t>
      </w:r>
      <w:proofErr w:type="spellStart"/>
      <w:r w:rsidRPr="00D51C3F">
        <w:rPr>
          <w:rFonts w:eastAsiaTheme="minorHAnsi"/>
        </w:rPr>
        <w:t>colistin</w:t>
      </w:r>
      <w:proofErr w:type="spellEnd"/>
      <w:r w:rsidRPr="00D51C3F">
        <w:rPr>
          <w:rFonts w:eastAsiaTheme="minorHAnsi"/>
        </w:rPr>
        <w:t xml:space="preserve"> resistance in </w:t>
      </w:r>
      <w:r w:rsidRPr="00D51C3F">
        <w:rPr>
          <w:rFonts w:eastAsiaTheme="minorHAnsi"/>
          <w:i/>
          <w:iCs/>
        </w:rPr>
        <w:t>Escherichia coli</w:t>
      </w:r>
      <w:r w:rsidRPr="00D51C3F">
        <w:rPr>
          <w:rFonts w:eastAsiaTheme="minorHAnsi"/>
        </w:rPr>
        <w:t xml:space="preserve">: relevance of </w:t>
      </w:r>
      <w:r w:rsidRPr="00D51C3F">
        <w:rPr>
          <w:rFonts w:eastAsiaTheme="minorHAnsi"/>
          <w:i/>
          <w:iCs/>
        </w:rPr>
        <w:t>mcr-1</w:t>
      </w:r>
      <w:r w:rsidRPr="00D51C3F">
        <w:rPr>
          <w:rFonts w:eastAsiaTheme="minorHAnsi"/>
        </w:rPr>
        <w:t xml:space="preserve">-positive clinical isolates in Lombardy, Northern Italy. </w:t>
      </w:r>
      <w:r w:rsidRPr="00D51C3F">
        <w:rPr>
          <w:rFonts w:eastAsiaTheme="minorHAnsi"/>
          <w:i/>
        </w:rPr>
        <w:t>Infect Drug Resist</w:t>
      </w:r>
      <w:r w:rsidRPr="00D51C3F">
        <w:rPr>
          <w:rFonts w:eastAsiaTheme="minorHAnsi"/>
        </w:rPr>
        <w:t>. 11:377–385</w:t>
      </w:r>
    </w:p>
    <w:p w:rsidR="00DA08E3" w:rsidRPr="00D51C3F" w:rsidRDefault="00DA08E3" w:rsidP="00DA08E3">
      <w:pPr>
        <w:pStyle w:val="ListParagraph"/>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hanging="540"/>
        <w:jc w:val="both"/>
        <w:rPr>
          <w:rFonts w:ascii="Times New Roman" w:hAnsi="Times New Roman"/>
          <w:sz w:val="24"/>
          <w:szCs w:val="24"/>
        </w:rPr>
      </w:pPr>
      <w:r w:rsidRPr="00D51C3F">
        <w:rPr>
          <w:rFonts w:ascii="Times New Roman" w:hAnsi="Times New Roman"/>
          <w:sz w:val="24"/>
          <w:szCs w:val="24"/>
        </w:rPr>
        <w:lastRenderedPageBreak/>
        <w:t xml:space="preserve">Riemann HP, </w:t>
      </w:r>
      <w:proofErr w:type="spellStart"/>
      <w:r w:rsidRPr="00D51C3F">
        <w:rPr>
          <w:rFonts w:ascii="Times New Roman" w:hAnsi="Times New Roman"/>
          <w:sz w:val="24"/>
          <w:szCs w:val="24"/>
        </w:rPr>
        <w:t>Cliver</w:t>
      </w:r>
      <w:proofErr w:type="spellEnd"/>
      <w:r w:rsidRPr="00D51C3F">
        <w:rPr>
          <w:rFonts w:ascii="Times New Roman" w:hAnsi="Times New Roman"/>
          <w:sz w:val="24"/>
          <w:szCs w:val="24"/>
        </w:rPr>
        <w:t xml:space="preserve"> DO. </w:t>
      </w:r>
      <w:proofErr w:type="gramStart"/>
      <w:r w:rsidRPr="00D51C3F">
        <w:rPr>
          <w:rFonts w:ascii="Times New Roman" w:hAnsi="Times New Roman"/>
          <w:sz w:val="24"/>
          <w:szCs w:val="24"/>
        </w:rPr>
        <w:t xml:space="preserve">2006. Foodborne Infections and </w:t>
      </w:r>
      <w:proofErr w:type="spellStart"/>
      <w:r w:rsidRPr="00D51C3F">
        <w:rPr>
          <w:rFonts w:ascii="Times New Roman" w:hAnsi="Times New Roman"/>
          <w:sz w:val="24"/>
          <w:szCs w:val="24"/>
        </w:rPr>
        <w:t>Intoxicatios</w:t>
      </w:r>
      <w:proofErr w:type="spellEnd"/>
      <w:r w:rsidRPr="00D51C3F">
        <w:rPr>
          <w:rFonts w:ascii="Times New Roman" w:hAnsi="Times New Roman"/>
          <w:sz w:val="24"/>
          <w:szCs w:val="24"/>
        </w:rPr>
        <w:t xml:space="preserve"> 3</w:t>
      </w:r>
      <w:r w:rsidRPr="00D51C3F">
        <w:rPr>
          <w:rFonts w:ascii="Times New Roman" w:hAnsi="Times New Roman"/>
          <w:sz w:val="24"/>
          <w:szCs w:val="24"/>
          <w:vertAlign w:val="superscript"/>
        </w:rPr>
        <w:t>rd</w:t>
      </w:r>
      <w:r w:rsidRPr="00D51C3F">
        <w:rPr>
          <w:rFonts w:ascii="Times New Roman" w:hAnsi="Times New Roman"/>
          <w:sz w:val="24"/>
          <w:szCs w:val="24"/>
        </w:rPr>
        <w:t xml:space="preserve"> Ed. Academic Press </w:t>
      </w:r>
      <w:proofErr w:type="spellStart"/>
      <w:r w:rsidRPr="00D51C3F">
        <w:rPr>
          <w:rFonts w:ascii="Times New Roman" w:hAnsi="Times New Roman"/>
          <w:sz w:val="24"/>
          <w:szCs w:val="24"/>
        </w:rPr>
        <w:t>Elsivier</w:t>
      </w:r>
      <w:proofErr w:type="spellEnd"/>
      <w:r w:rsidRPr="00D51C3F">
        <w:rPr>
          <w:rFonts w:ascii="Times New Roman" w:hAnsi="Times New Roman"/>
          <w:sz w:val="24"/>
          <w:szCs w:val="24"/>
        </w:rPr>
        <w:t>.</w:t>
      </w:r>
      <w:proofErr w:type="gramEnd"/>
      <w:r w:rsidRPr="00D51C3F">
        <w:rPr>
          <w:rFonts w:ascii="Times New Roman" w:hAnsi="Times New Roman"/>
          <w:sz w:val="24"/>
          <w:szCs w:val="24"/>
        </w:rPr>
        <w:t xml:space="preserve"> </w:t>
      </w:r>
      <w:proofErr w:type="spellStart"/>
      <w:r w:rsidRPr="00D51C3F">
        <w:rPr>
          <w:rFonts w:ascii="Times New Roman" w:hAnsi="Times New Roman"/>
          <w:sz w:val="24"/>
          <w:szCs w:val="24"/>
        </w:rPr>
        <w:t>pp</w:t>
      </w:r>
      <w:proofErr w:type="spellEnd"/>
      <w:r w:rsidRPr="00D51C3F">
        <w:rPr>
          <w:rFonts w:ascii="Times New Roman" w:hAnsi="Times New Roman"/>
          <w:sz w:val="24"/>
          <w:szCs w:val="24"/>
        </w:rPr>
        <w:t xml:space="preserve"> 57-115, 719-720 </w:t>
      </w:r>
    </w:p>
    <w:p w:rsidR="00DA08E3" w:rsidRPr="00D51C3F" w:rsidRDefault="00DA08E3" w:rsidP="00DA08E3">
      <w:pPr>
        <w:ind w:left="540" w:hanging="540"/>
        <w:jc w:val="both"/>
      </w:pPr>
      <w:proofErr w:type="spellStart"/>
      <w:proofErr w:type="gramStart"/>
      <w:r w:rsidRPr="00D51C3F">
        <w:t>Soliman</w:t>
      </w:r>
      <w:proofErr w:type="spellEnd"/>
      <w:r w:rsidRPr="00D51C3F">
        <w:t xml:space="preserve"> ES, </w:t>
      </w:r>
      <w:proofErr w:type="spellStart"/>
      <w:r w:rsidRPr="00D51C3F">
        <w:t>Sallam</w:t>
      </w:r>
      <w:proofErr w:type="spellEnd"/>
      <w:r w:rsidRPr="00D51C3F">
        <w:t xml:space="preserve"> NH, </w:t>
      </w:r>
      <w:proofErr w:type="spellStart"/>
      <w:r w:rsidRPr="00D51C3F">
        <w:t>Abouelhassan</w:t>
      </w:r>
      <w:proofErr w:type="spellEnd"/>
      <w:r w:rsidRPr="00D51C3F">
        <w:t xml:space="preserve"> EM.</w:t>
      </w:r>
      <w:proofErr w:type="gramEnd"/>
      <w:r w:rsidRPr="00D51C3F">
        <w:t xml:space="preserve"> 2018. Effectiveness </w:t>
      </w:r>
      <w:proofErr w:type="spellStart"/>
      <w:proofErr w:type="gramStart"/>
      <w:r w:rsidRPr="00D51C3F">
        <w:t>og</w:t>
      </w:r>
      <w:proofErr w:type="spellEnd"/>
      <w:proofErr w:type="gramEnd"/>
      <w:r w:rsidRPr="00D51C3F">
        <w:t xml:space="preserve"> poultry litter amendments on bacterial survival and </w:t>
      </w:r>
      <w:proofErr w:type="spellStart"/>
      <w:r w:rsidRPr="00D51C3F">
        <w:rPr>
          <w:i/>
        </w:rPr>
        <w:t>Eimeria</w:t>
      </w:r>
      <w:r w:rsidRPr="00D51C3F">
        <w:t>oocyst</w:t>
      </w:r>
      <w:proofErr w:type="spellEnd"/>
      <w:r w:rsidRPr="00D51C3F">
        <w:t xml:space="preserve"> sporulation. </w:t>
      </w:r>
      <w:proofErr w:type="gramStart"/>
      <w:r w:rsidRPr="00D51C3F">
        <w:rPr>
          <w:i/>
        </w:rPr>
        <w:t>Veterinary World.</w:t>
      </w:r>
      <w:proofErr w:type="gramEnd"/>
      <w:r w:rsidRPr="00D51C3F">
        <w:rPr>
          <w:i/>
        </w:rPr>
        <w:t xml:space="preserve"> </w:t>
      </w:r>
      <w:r w:rsidRPr="00D51C3F">
        <w:t>11(8):1064-1073</w:t>
      </w:r>
    </w:p>
    <w:p w:rsidR="00DA08E3" w:rsidRPr="00D51C3F" w:rsidRDefault="00DA08E3" w:rsidP="00DA08E3">
      <w:pPr>
        <w:tabs>
          <w:tab w:val="left" w:pos="540"/>
        </w:tabs>
        <w:autoSpaceDE w:val="0"/>
        <w:autoSpaceDN w:val="0"/>
        <w:adjustRightInd w:val="0"/>
        <w:ind w:left="540" w:hanging="540"/>
        <w:jc w:val="both"/>
      </w:pPr>
      <w:hyperlink r:id="rId42" w:history="1">
        <w:r w:rsidRPr="00D51C3F">
          <w:rPr>
            <w:rStyle w:val="Hyperlink"/>
            <w:color w:val="auto"/>
            <w:u w:val="none"/>
          </w:rPr>
          <w:t>Sun J</w:t>
        </w:r>
      </w:hyperlink>
      <w:r w:rsidRPr="00D51C3F">
        <w:t xml:space="preserve">, </w:t>
      </w:r>
      <w:hyperlink r:id="rId43" w:history="1">
        <w:r w:rsidRPr="00D51C3F">
          <w:rPr>
            <w:rStyle w:val="Hyperlink"/>
            <w:color w:val="auto"/>
            <w:u w:val="none"/>
          </w:rPr>
          <w:t>Li XP</w:t>
        </w:r>
      </w:hyperlink>
      <w:r w:rsidRPr="00D51C3F">
        <w:t xml:space="preserve">, </w:t>
      </w:r>
      <w:hyperlink r:id="rId44" w:history="1">
        <w:r w:rsidRPr="00D51C3F">
          <w:rPr>
            <w:rStyle w:val="Hyperlink"/>
            <w:color w:val="auto"/>
            <w:u w:val="none"/>
          </w:rPr>
          <w:t>Fang LX</w:t>
        </w:r>
      </w:hyperlink>
      <w:r w:rsidRPr="00D51C3F">
        <w:t xml:space="preserve">, </w:t>
      </w:r>
      <w:hyperlink r:id="rId45" w:history="1">
        <w:r w:rsidRPr="00D51C3F">
          <w:rPr>
            <w:rStyle w:val="Hyperlink"/>
            <w:color w:val="auto"/>
            <w:u w:val="none"/>
          </w:rPr>
          <w:t>Sun RY</w:t>
        </w:r>
      </w:hyperlink>
      <w:r w:rsidRPr="00D51C3F">
        <w:t xml:space="preserve">, </w:t>
      </w:r>
      <w:hyperlink r:id="rId46" w:history="1">
        <w:r w:rsidRPr="00D51C3F">
          <w:rPr>
            <w:rStyle w:val="Hyperlink"/>
            <w:color w:val="auto"/>
            <w:u w:val="none"/>
          </w:rPr>
          <w:t>He YZ</w:t>
        </w:r>
      </w:hyperlink>
      <w:r w:rsidRPr="00D51C3F">
        <w:t xml:space="preserve">, </w:t>
      </w:r>
      <w:hyperlink r:id="rId47" w:history="1">
        <w:r w:rsidRPr="00D51C3F">
          <w:rPr>
            <w:rStyle w:val="Hyperlink"/>
            <w:color w:val="auto"/>
            <w:u w:val="none"/>
          </w:rPr>
          <w:t>Lin J</w:t>
        </w:r>
      </w:hyperlink>
      <w:r w:rsidRPr="00D51C3F">
        <w:t xml:space="preserve">, </w:t>
      </w:r>
      <w:hyperlink r:id="rId48" w:history="1">
        <w:r w:rsidRPr="00D51C3F">
          <w:rPr>
            <w:rStyle w:val="Hyperlink"/>
            <w:color w:val="auto"/>
            <w:u w:val="none"/>
          </w:rPr>
          <w:t>Liao XP</w:t>
        </w:r>
      </w:hyperlink>
      <w:r w:rsidRPr="00D51C3F">
        <w:t xml:space="preserve">, </w:t>
      </w:r>
      <w:hyperlink r:id="rId49" w:history="1">
        <w:proofErr w:type="spellStart"/>
        <w:r w:rsidRPr="00D51C3F">
          <w:rPr>
            <w:rStyle w:val="Hyperlink"/>
            <w:color w:val="auto"/>
            <w:u w:val="none"/>
          </w:rPr>
          <w:t>Feng</w:t>
        </w:r>
        <w:proofErr w:type="spellEnd"/>
        <w:r w:rsidRPr="00D51C3F">
          <w:rPr>
            <w:rStyle w:val="Hyperlink"/>
            <w:color w:val="auto"/>
            <w:u w:val="none"/>
          </w:rPr>
          <w:t xml:space="preserve"> Y</w:t>
        </w:r>
      </w:hyperlink>
      <w:r w:rsidRPr="00D51C3F">
        <w:t xml:space="preserve">, </w:t>
      </w:r>
      <w:hyperlink r:id="rId50" w:history="1">
        <w:r w:rsidRPr="00D51C3F">
          <w:rPr>
            <w:rStyle w:val="Hyperlink"/>
            <w:color w:val="auto"/>
            <w:u w:val="none"/>
          </w:rPr>
          <w:t>Liu YH</w:t>
        </w:r>
      </w:hyperlink>
      <w:r w:rsidRPr="00D51C3F">
        <w:t xml:space="preserve">. 2018. Co-occurrence of </w:t>
      </w:r>
      <w:r w:rsidRPr="00D51C3F">
        <w:rPr>
          <w:i/>
        </w:rPr>
        <w:t>mcr-1</w:t>
      </w:r>
      <w:r w:rsidRPr="00D51C3F">
        <w:t xml:space="preserve"> in the chromosome and on an IncHI2 plasmid: persistence of </w:t>
      </w:r>
      <w:proofErr w:type="spellStart"/>
      <w:r w:rsidRPr="00D51C3F">
        <w:t>colistin</w:t>
      </w:r>
      <w:proofErr w:type="spellEnd"/>
      <w:r w:rsidRPr="00D51C3F">
        <w:t xml:space="preserve"> resistance in </w:t>
      </w:r>
      <w:r w:rsidRPr="00D51C3F">
        <w:rPr>
          <w:i/>
        </w:rPr>
        <w:t xml:space="preserve">Escherichia coli. </w:t>
      </w:r>
      <w:hyperlink r:id="rId51" w:tooltip="International journal of antimicrobial agents." w:history="1">
        <w:proofErr w:type="spellStart"/>
        <w:proofErr w:type="gramStart"/>
        <w:r w:rsidRPr="00D51C3F">
          <w:rPr>
            <w:rStyle w:val="Hyperlink"/>
            <w:i/>
            <w:color w:val="auto"/>
            <w:u w:val="none"/>
          </w:rPr>
          <w:t>Int</w:t>
        </w:r>
        <w:proofErr w:type="spellEnd"/>
        <w:r w:rsidRPr="00D51C3F">
          <w:rPr>
            <w:rStyle w:val="Hyperlink"/>
            <w:i/>
            <w:color w:val="auto"/>
            <w:u w:val="none"/>
          </w:rPr>
          <w:t xml:space="preserve"> J </w:t>
        </w:r>
        <w:proofErr w:type="spellStart"/>
        <w:r w:rsidRPr="00D51C3F">
          <w:rPr>
            <w:rStyle w:val="Hyperlink"/>
            <w:i/>
            <w:color w:val="auto"/>
            <w:u w:val="none"/>
          </w:rPr>
          <w:t>Antimicrob</w:t>
        </w:r>
        <w:proofErr w:type="spellEnd"/>
        <w:r w:rsidRPr="00D51C3F">
          <w:rPr>
            <w:rStyle w:val="Hyperlink"/>
            <w:i/>
            <w:color w:val="auto"/>
            <w:u w:val="none"/>
          </w:rPr>
          <w:t xml:space="preserve"> Agents.</w:t>
        </w:r>
        <w:proofErr w:type="gramEnd"/>
      </w:hyperlink>
      <w:r w:rsidRPr="00D51C3F">
        <w:t xml:space="preserve"> 51(6):842-847. </w:t>
      </w:r>
      <w:proofErr w:type="spellStart"/>
      <w:proofErr w:type="gramStart"/>
      <w:r w:rsidRPr="00D51C3F">
        <w:t>doi</w:t>
      </w:r>
      <w:proofErr w:type="spellEnd"/>
      <w:proofErr w:type="gramEnd"/>
      <w:r w:rsidRPr="00D51C3F">
        <w:t>: 10.1016/j.ijantimicag.2018.01.007.</w:t>
      </w:r>
    </w:p>
    <w:p w:rsidR="00DA08E3" w:rsidRPr="00D51C3F" w:rsidRDefault="00DA08E3" w:rsidP="00DA08E3">
      <w:pPr>
        <w:tabs>
          <w:tab w:val="left" w:pos="540"/>
        </w:tabs>
        <w:ind w:left="540" w:hanging="540"/>
        <w:jc w:val="both"/>
        <w:rPr>
          <w:rStyle w:val="Hyperlink"/>
          <w:color w:val="auto"/>
          <w:u w:val="none"/>
        </w:rPr>
      </w:pPr>
      <w:r w:rsidRPr="00D51C3F">
        <w:t xml:space="preserve">Tada T, </w:t>
      </w:r>
      <w:proofErr w:type="spellStart"/>
      <w:r w:rsidRPr="00D51C3F">
        <w:t>Nhungc</w:t>
      </w:r>
      <w:proofErr w:type="spellEnd"/>
      <w:r w:rsidRPr="00D51C3F">
        <w:t xml:space="preserve"> PH, Shimada K, Tsuchiya M, Phuong DM, </w:t>
      </w:r>
      <w:proofErr w:type="spellStart"/>
      <w:r w:rsidRPr="00D51C3F">
        <w:t>Anh</w:t>
      </w:r>
      <w:proofErr w:type="spellEnd"/>
      <w:r w:rsidRPr="00D51C3F">
        <w:t xml:space="preserve"> NQ, </w:t>
      </w:r>
      <w:proofErr w:type="spellStart"/>
      <w:r w:rsidRPr="00D51C3F">
        <w:t>Ohmagari</w:t>
      </w:r>
      <w:proofErr w:type="spellEnd"/>
      <w:r w:rsidRPr="00D51C3F">
        <w:t xml:space="preserve"> N, </w:t>
      </w:r>
      <w:proofErr w:type="spellStart"/>
      <w:r w:rsidRPr="00D51C3F">
        <w:t>Kirikae</w:t>
      </w:r>
      <w:proofErr w:type="spellEnd"/>
      <w:r w:rsidRPr="00D51C3F">
        <w:t xml:space="preserve"> T. 2017</w:t>
      </w:r>
      <w:r w:rsidRPr="00D51C3F">
        <w:rPr>
          <w:vertAlign w:val="superscript"/>
        </w:rPr>
        <w:t>a</w:t>
      </w:r>
      <w:r w:rsidRPr="00D51C3F">
        <w:t xml:space="preserve">. Emergence of </w:t>
      </w:r>
      <w:proofErr w:type="spellStart"/>
      <w:r w:rsidRPr="00D51C3F">
        <w:t>colistin</w:t>
      </w:r>
      <w:proofErr w:type="spellEnd"/>
      <w:r w:rsidRPr="00D51C3F">
        <w:t xml:space="preserve">-resistant </w:t>
      </w:r>
      <w:r w:rsidRPr="00D51C3F">
        <w:rPr>
          <w:i/>
        </w:rPr>
        <w:t>Escherichia coli</w:t>
      </w:r>
      <w:r w:rsidRPr="00D51C3F">
        <w:t xml:space="preserve"> clinical isolates harboring in Vietnam. </w:t>
      </w:r>
      <w:proofErr w:type="spellStart"/>
      <w:r w:rsidRPr="00D51C3F">
        <w:rPr>
          <w:i/>
        </w:rPr>
        <w:t>Int</w:t>
      </w:r>
      <w:proofErr w:type="spellEnd"/>
      <w:r w:rsidRPr="00D51C3F">
        <w:rPr>
          <w:i/>
        </w:rPr>
        <w:t xml:space="preserve"> J Infect Dis.</w:t>
      </w:r>
      <w:r w:rsidRPr="00D51C3F">
        <w:t xml:space="preserve"> 63:72–73. </w:t>
      </w:r>
      <w:hyperlink r:id="rId52" w:history="1">
        <w:r w:rsidRPr="00D51C3F">
          <w:rPr>
            <w:rStyle w:val="Hyperlink"/>
            <w:color w:val="auto"/>
            <w:u w:val="none"/>
          </w:rPr>
          <w:t>http://dx.doi.org/10.1016/j.ijid.2017.07.003</w:t>
        </w:r>
      </w:hyperlink>
    </w:p>
    <w:p w:rsidR="00DA08E3" w:rsidRPr="00D51C3F" w:rsidRDefault="00DA08E3" w:rsidP="00DA08E3">
      <w:pPr>
        <w:tabs>
          <w:tab w:val="left" w:pos="540"/>
        </w:tabs>
        <w:ind w:left="540" w:hanging="540"/>
        <w:jc w:val="both"/>
      </w:pPr>
      <w:r w:rsidRPr="00D51C3F">
        <w:t xml:space="preserve">Tada T, </w:t>
      </w:r>
      <w:proofErr w:type="spellStart"/>
      <w:r w:rsidRPr="00D51C3F">
        <w:t>Uechic</w:t>
      </w:r>
      <w:proofErr w:type="spellEnd"/>
      <w:r w:rsidRPr="00D51C3F">
        <w:t xml:space="preserve"> K, Nakasone I, Shimada K, </w:t>
      </w:r>
      <w:proofErr w:type="spellStart"/>
      <w:r w:rsidRPr="00D51C3F">
        <w:t>Nakamatsu</w:t>
      </w:r>
      <w:proofErr w:type="spellEnd"/>
      <w:r w:rsidRPr="00D51C3F">
        <w:t xml:space="preserve"> M, </w:t>
      </w:r>
      <w:proofErr w:type="spellStart"/>
      <w:r w:rsidRPr="00D51C3F">
        <w:t>Kirikae</w:t>
      </w:r>
      <w:proofErr w:type="spellEnd"/>
      <w:r w:rsidRPr="00D51C3F">
        <w:t xml:space="preserve"> T, Fujita J. 2017</w:t>
      </w:r>
      <w:r w:rsidRPr="00D51C3F">
        <w:rPr>
          <w:vertAlign w:val="superscript"/>
        </w:rPr>
        <w:t>b</w:t>
      </w:r>
      <w:r w:rsidRPr="00D51C3F">
        <w:t xml:space="preserve">. </w:t>
      </w:r>
      <w:proofErr w:type="gramStart"/>
      <w:r w:rsidRPr="00D51C3F">
        <w:t xml:space="preserve">Emergence of a </w:t>
      </w:r>
      <w:proofErr w:type="spellStart"/>
      <w:r w:rsidRPr="00D51C3F">
        <w:t>colistin</w:t>
      </w:r>
      <w:proofErr w:type="spellEnd"/>
      <w:r w:rsidRPr="00D51C3F">
        <w:t xml:space="preserve">-resistant </w:t>
      </w:r>
      <w:r w:rsidRPr="00D51C3F">
        <w:rPr>
          <w:i/>
        </w:rPr>
        <w:t>Escherichia coli</w:t>
      </w:r>
      <w:r w:rsidRPr="00D51C3F">
        <w:t xml:space="preserve"> clinical isolate</w:t>
      </w:r>
      <w:proofErr w:type="gramEnd"/>
      <w:r w:rsidRPr="00D51C3F">
        <w:t xml:space="preserve"> harboring </w:t>
      </w:r>
      <w:r w:rsidRPr="00D51C3F">
        <w:rPr>
          <w:i/>
        </w:rPr>
        <w:t>mcr-1</w:t>
      </w:r>
      <w:r w:rsidRPr="00D51C3F">
        <w:t xml:space="preserve"> in Japan. </w:t>
      </w:r>
      <w:proofErr w:type="spellStart"/>
      <w:r w:rsidRPr="00D51C3F">
        <w:rPr>
          <w:i/>
        </w:rPr>
        <w:t>Int</w:t>
      </w:r>
      <w:proofErr w:type="spellEnd"/>
      <w:r w:rsidRPr="00D51C3F">
        <w:rPr>
          <w:i/>
        </w:rPr>
        <w:t xml:space="preserve"> J Infect Dis.</w:t>
      </w:r>
      <w:r w:rsidRPr="00D51C3F">
        <w:t xml:space="preserve"> 63: 21–22. http://dx.doi.org/10.1016/j.ijid.2017.07.003</w:t>
      </w:r>
    </w:p>
    <w:p w:rsidR="00DA08E3" w:rsidRPr="00D51C3F" w:rsidRDefault="00DA08E3" w:rsidP="00DA08E3">
      <w:pPr>
        <w:ind w:left="540" w:hanging="540"/>
        <w:jc w:val="both"/>
      </w:pPr>
      <w:proofErr w:type="spellStart"/>
      <w:r w:rsidRPr="00D51C3F">
        <w:t>Terveer</w:t>
      </w:r>
      <w:proofErr w:type="spellEnd"/>
      <w:r w:rsidRPr="00D51C3F">
        <w:t xml:space="preserve"> EM, </w:t>
      </w:r>
      <w:proofErr w:type="spellStart"/>
      <w:r w:rsidRPr="00D51C3F">
        <w:t>Nijhuis</w:t>
      </w:r>
      <w:proofErr w:type="spellEnd"/>
      <w:r w:rsidRPr="00D51C3F">
        <w:t xml:space="preserve"> RHT, </w:t>
      </w:r>
      <w:proofErr w:type="spellStart"/>
      <w:r w:rsidRPr="00D51C3F">
        <w:t>Crobach</w:t>
      </w:r>
      <w:proofErr w:type="spellEnd"/>
      <w:r w:rsidRPr="00D51C3F">
        <w:t xml:space="preserve"> MJT, </w:t>
      </w:r>
      <w:proofErr w:type="spellStart"/>
      <w:r w:rsidRPr="00D51C3F">
        <w:t>Knetsch</w:t>
      </w:r>
      <w:proofErr w:type="spellEnd"/>
      <w:r w:rsidRPr="00D51C3F">
        <w:t xml:space="preserve"> CW, </w:t>
      </w:r>
      <w:proofErr w:type="spellStart"/>
      <w:r w:rsidRPr="00D51C3F">
        <w:t>Veldkamp</w:t>
      </w:r>
      <w:proofErr w:type="spellEnd"/>
      <w:r w:rsidRPr="00D51C3F">
        <w:t xml:space="preserve"> KE, </w:t>
      </w:r>
      <w:proofErr w:type="spellStart"/>
      <w:r w:rsidRPr="00D51C3F">
        <w:t>Gooskens</w:t>
      </w:r>
      <w:proofErr w:type="spellEnd"/>
      <w:r w:rsidRPr="00D51C3F">
        <w:t xml:space="preserve"> J, </w:t>
      </w:r>
      <w:r w:rsidRPr="00D51C3F">
        <w:rPr>
          <w:i/>
        </w:rPr>
        <w:t>et al.</w:t>
      </w:r>
      <w:r w:rsidRPr="00D51C3F">
        <w:t xml:space="preserve"> 2017. Prevalence of </w:t>
      </w:r>
      <w:proofErr w:type="spellStart"/>
      <w:r w:rsidRPr="00D51C3F">
        <w:t>colistin</w:t>
      </w:r>
      <w:proofErr w:type="spellEnd"/>
      <w:r w:rsidRPr="00D51C3F">
        <w:t xml:space="preserve"> resistance gene (</w:t>
      </w:r>
      <w:r w:rsidRPr="00D51C3F">
        <w:rPr>
          <w:i/>
        </w:rPr>
        <w:t>mcr-1</w:t>
      </w:r>
      <w:r w:rsidRPr="00D51C3F">
        <w:t xml:space="preserve">) containing </w:t>
      </w:r>
      <w:proofErr w:type="spellStart"/>
      <w:r w:rsidRPr="00D51C3F">
        <w:rPr>
          <w:i/>
        </w:rPr>
        <w:t>Enterobacteriaceae</w:t>
      </w:r>
      <w:proofErr w:type="spellEnd"/>
      <w:r w:rsidRPr="00D51C3F">
        <w:t xml:space="preserve"> in feces of patients attending a tertiary care hospital and detection of a </w:t>
      </w:r>
      <w:r w:rsidRPr="00D51C3F">
        <w:rPr>
          <w:i/>
        </w:rPr>
        <w:t>mcr-1</w:t>
      </w:r>
      <w:r w:rsidRPr="00D51C3F">
        <w:t xml:space="preserve"> containing, </w:t>
      </w:r>
      <w:proofErr w:type="spellStart"/>
      <w:r w:rsidRPr="00D51C3F">
        <w:t>colistin</w:t>
      </w:r>
      <w:proofErr w:type="spellEnd"/>
      <w:r w:rsidRPr="00D51C3F">
        <w:t xml:space="preserve"> susceptible </w:t>
      </w:r>
      <w:r w:rsidRPr="00D51C3F">
        <w:rPr>
          <w:i/>
        </w:rPr>
        <w:t>E. coli</w:t>
      </w:r>
      <w:r w:rsidRPr="00D51C3F">
        <w:t xml:space="preserve">. </w:t>
      </w:r>
      <w:proofErr w:type="spellStart"/>
      <w:proofErr w:type="gramStart"/>
      <w:r w:rsidRPr="00D51C3F">
        <w:rPr>
          <w:i/>
        </w:rPr>
        <w:t>PLoS</w:t>
      </w:r>
      <w:proofErr w:type="spellEnd"/>
      <w:r w:rsidRPr="00D51C3F">
        <w:rPr>
          <w:i/>
        </w:rPr>
        <w:t xml:space="preserve"> One.</w:t>
      </w:r>
      <w:proofErr w:type="gramEnd"/>
      <w:r w:rsidRPr="00D51C3F">
        <w:t xml:space="preserve"> 12(6):e0178598. </w:t>
      </w:r>
      <w:hyperlink r:id="rId53" w:history="1">
        <w:r w:rsidRPr="00D51C3F">
          <w:rPr>
            <w:rStyle w:val="Hyperlink"/>
            <w:color w:val="auto"/>
            <w:u w:val="none"/>
          </w:rPr>
          <w:t>https://doi.org/10.1371/journal.pone.0178598</w:t>
        </w:r>
      </w:hyperlink>
    </w:p>
    <w:p w:rsidR="00DA08E3" w:rsidRPr="00D51C3F" w:rsidRDefault="00DA08E3" w:rsidP="00DA08E3">
      <w:pPr>
        <w:tabs>
          <w:tab w:val="left" w:pos="540"/>
        </w:tabs>
        <w:autoSpaceDE w:val="0"/>
        <w:autoSpaceDN w:val="0"/>
        <w:adjustRightInd w:val="0"/>
        <w:ind w:left="540" w:hanging="540"/>
        <w:jc w:val="both"/>
      </w:pPr>
      <w:proofErr w:type="spellStart"/>
      <w:r w:rsidRPr="00D51C3F">
        <w:t>Trung</w:t>
      </w:r>
      <w:proofErr w:type="spellEnd"/>
      <w:r w:rsidRPr="00D51C3F">
        <w:t xml:space="preserve"> NV, Matamoros S, </w:t>
      </w:r>
      <w:proofErr w:type="spellStart"/>
      <w:r w:rsidRPr="00D51C3F">
        <w:t>Carrique</w:t>
      </w:r>
      <w:proofErr w:type="spellEnd"/>
      <w:r w:rsidRPr="00D51C3F">
        <w:t xml:space="preserve">-Mas JJ, </w:t>
      </w:r>
      <w:proofErr w:type="spellStart"/>
      <w:r w:rsidRPr="00D51C3F">
        <w:t>Nghia</w:t>
      </w:r>
      <w:proofErr w:type="spellEnd"/>
      <w:r w:rsidRPr="00D51C3F">
        <w:t xml:space="preserve"> NH, </w:t>
      </w:r>
      <w:proofErr w:type="spellStart"/>
      <w:r w:rsidRPr="00D51C3F">
        <w:t>Nhung</w:t>
      </w:r>
      <w:proofErr w:type="spellEnd"/>
      <w:r w:rsidRPr="00D51C3F">
        <w:t xml:space="preserve"> NT, </w:t>
      </w:r>
      <w:proofErr w:type="spellStart"/>
      <w:r w:rsidRPr="00D51C3F">
        <w:t>BichChieu</w:t>
      </w:r>
      <w:proofErr w:type="spellEnd"/>
      <w:r w:rsidRPr="00D51C3F">
        <w:t xml:space="preserve"> TT, Mai HH, van </w:t>
      </w:r>
      <w:proofErr w:type="spellStart"/>
      <w:r w:rsidRPr="00D51C3F">
        <w:t>Rooijen</w:t>
      </w:r>
      <w:proofErr w:type="spellEnd"/>
      <w:r w:rsidRPr="00D51C3F">
        <w:t xml:space="preserve"> W, Campbell J, </w:t>
      </w:r>
      <w:proofErr w:type="spellStart"/>
      <w:r w:rsidRPr="00D51C3F">
        <w:t>Wagenaar</w:t>
      </w:r>
      <w:proofErr w:type="spellEnd"/>
      <w:r w:rsidRPr="00D51C3F">
        <w:t xml:space="preserve"> JA, </w:t>
      </w:r>
      <w:proofErr w:type="spellStart"/>
      <w:r w:rsidRPr="00D51C3F">
        <w:t>Hardon</w:t>
      </w:r>
      <w:proofErr w:type="spellEnd"/>
      <w:r w:rsidRPr="00D51C3F">
        <w:t xml:space="preserve"> A, </w:t>
      </w:r>
      <w:proofErr w:type="spellStart"/>
      <w:r w:rsidRPr="00D51C3F">
        <w:t>Nhu</w:t>
      </w:r>
      <w:proofErr w:type="spellEnd"/>
      <w:r w:rsidRPr="00D51C3F">
        <w:t xml:space="preserve"> Mai NT, </w:t>
      </w:r>
      <w:proofErr w:type="spellStart"/>
      <w:r w:rsidRPr="00D51C3F">
        <w:t>Hieu</w:t>
      </w:r>
      <w:proofErr w:type="spellEnd"/>
      <w:r w:rsidRPr="00D51C3F">
        <w:t xml:space="preserve"> TQ, </w:t>
      </w:r>
      <w:proofErr w:type="spellStart"/>
      <w:r w:rsidRPr="00D51C3F">
        <w:t>Thwaites</w:t>
      </w:r>
      <w:proofErr w:type="spellEnd"/>
      <w:r w:rsidRPr="00D51C3F">
        <w:t xml:space="preserve"> G, de Jong MD, </w:t>
      </w:r>
      <w:proofErr w:type="spellStart"/>
      <w:r w:rsidRPr="00D51C3F">
        <w:t>Schultsz</w:t>
      </w:r>
      <w:proofErr w:type="spellEnd"/>
      <w:r w:rsidRPr="00D51C3F">
        <w:t xml:space="preserve"> C, </w:t>
      </w:r>
      <w:proofErr w:type="spellStart"/>
      <w:r w:rsidRPr="00D51C3F">
        <w:t>Hoa</w:t>
      </w:r>
      <w:proofErr w:type="spellEnd"/>
      <w:r w:rsidRPr="00D51C3F">
        <w:t xml:space="preserve"> NT. 2017. Zoonotic transmission of </w:t>
      </w:r>
      <w:r w:rsidRPr="00D51C3F">
        <w:rPr>
          <w:i/>
        </w:rPr>
        <w:t>mcr-1</w:t>
      </w:r>
      <w:r w:rsidRPr="00D51C3F">
        <w:t xml:space="preserve">colistin resistance gene from small-scale poultry farms, Vietnam. </w:t>
      </w:r>
      <w:proofErr w:type="spellStart"/>
      <w:r w:rsidRPr="00D51C3F">
        <w:rPr>
          <w:i/>
        </w:rPr>
        <w:t>Emerg</w:t>
      </w:r>
      <w:proofErr w:type="spellEnd"/>
      <w:r w:rsidRPr="00D51C3F">
        <w:rPr>
          <w:i/>
        </w:rPr>
        <w:t xml:space="preserve"> Infect Dis. </w:t>
      </w:r>
      <w:r w:rsidRPr="00D51C3F">
        <w:t>23(3):529-532.</w:t>
      </w:r>
    </w:p>
    <w:p w:rsidR="00DA08E3" w:rsidRPr="00D51C3F" w:rsidRDefault="00DA08E3" w:rsidP="00DA08E3">
      <w:pPr>
        <w:pStyle w:val="ListParagraph"/>
        <w:tabs>
          <w:tab w:val="left" w:pos="540"/>
        </w:tabs>
        <w:spacing w:after="0" w:line="240" w:lineRule="auto"/>
        <w:ind w:left="540" w:hanging="540"/>
        <w:jc w:val="both"/>
        <w:rPr>
          <w:rStyle w:val="Hyperlink"/>
          <w:rFonts w:ascii="Times New Roman" w:hAnsi="Times New Roman"/>
          <w:color w:val="auto"/>
          <w:sz w:val="24"/>
          <w:szCs w:val="24"/>
          <w:u w:val="none"/>
          <w:lang w:val="id-ID"/>
        </w:rPr>
      </w:pPr>
      <w:r w:rsidRPr="00D51C3F">
        <w:rPr>
          <w:rFonts w:ascii="Times New Roman" w:hAnsi="Times New Roman"/>
          <w:sz w:val="24"/>
          <w:szCs w:val="24"/>
        </w:rPr>
        <w:t xml:space="preserve">[WHO] </w:t>
      </w:r>
      <w:r w:rsidRPr="00D51C3F">
        <w:rPr>
          <w:rFonts w:ascii="Times New Roman" w:hAnsi="Times New Roman"/>
          <w:sz w:val="24"/>
          <w:szCs w:val="24"/>
          <w:lang w:val="id-ID"/>
        </w:rPr>
        <w:t xml:space="preserve">World Health Organization. 2016. Antimicrobial </w:t>
      </w:r>
      <w:r w:rsidRPr="00D51C3F">
        <w:rPr>
          <w:rFonts w:ascii="Times New Roman" w:hAnsi="Times New Roman"/>
          <w:sz w:val="24"/>
          <w:szCs w:val="24"/>
        </w:rPr>
        <w:t>r</w:t>
      </w:r>
      <w:r w:rsidRPr="00D51C3F">
        <w:rPr>
          <w:rFonts w:ascii="Times New Roman" w:hAnsi="Times New Roman"/>
          <w:sz w:val="24"/>
          <w:szCs w:val="24"/>
          <w:lang w:val="id-ID"/>
        </w:rPr>
        <w:t xml:space="preserve">esistance. [Internet] [Diunduh 23 Oktober 2016]. Terdapat dalam </w:t>
      </w:r>
      <w:r w:rsidRPr="00D51C3F">
        <w:fldChar w:fldCharType="begin"/>
      </w:r>
      <w:r w:rsidRPr="00D51C3F">
        <w:rPr>
          <w:rFonts w:ascii="Times New Roman" w:hAnsi="Times New Roman"/>
          <w:sz w:val="24"/>
          <w:szCs w:val="24"/>
        </w:rPr>
        <w:instrText xml:space="preserve"> HYPERLINK "http://www.who.int/mediacentre/factsheets/fs194/en/" </w:instrText>
      </w:r>
      <w:r w:rsidRPr="00D51C3F">
        <w:fldChar w:fldCharType="separate"/>
      </w:r>
      <w:r w:rsidRPr="00D51C3F">
        <w:rPr>
          <w:rStyle w:val="Hyperlink"/>
          <w:rFonts w:ascii="Times New Roman" w:hAnsi="Times New Roman"/>
          <w:color w:val="auto"/>
          <w:sz w:val="24"/>
          <w:szCs w:val="24"/>
          <w:u w:val="none"/>
          <w:lang w:val="id-ID"/>
        </w:rPr>
        <w:t>http://www.who.int/mediacentre/factsheets/fs194/en/</w:t>
      </w:r>
      <w:r w:rsidRPr="00D51C3F">
        <w:rPr>
          <w:rStyle w:val="Hyperlink"/>
          <w:rFonts w:ascii="Times New Roman" w:hAnsi="Times New Roman"/>
          <w:color w:val="auto"/>
          <w:sz w:val="24"/>
          <w:szCs w:val="24"/>
          <w:u w:val="none"/>
          <w:lang w:val="id-ID"/>
        </w:rPr>
        <w:fldChar w:fldCharType="end"/>
      </w:r>
    </w:p>
    <w:p w:rsidR="00DA08E3" w:rsidRPr="00D51C3F" w:rsidRDefault="00DA08E3" w:rsidP="00DA08E3">
      <w:pPr>
        <w:tabs>
          <w:tab w:val="left" w:pos="540"/>
        </w:tabs>
        <w:ind w:left="540" w:hanging="540"/>
        <w:jc w:val="both"/>
        <w:rPr>
          <w:rStyle w:val="A0"/>
          <w:rFonts w:cs="Times New Roman"/>
          <w:color w:val="auto"/>
          <w:sz w:val="24"/>
          <w:szCs w:val="24"/>
        </w:rPr>
      </w:pPr>
      <w:r w:rsidRPr="00D51C3F">
        <w:t xml:space="preserve">[WHO] </w:t>
      </w:r>
      <w:proofErr w:type="gramStart"/>
      <w:r w:rsidRPr="00D51C3F">
        <w:t>World Health Organization.</w:t>
      </w:r>
      <w:proofErr w:type="gramEnd"/>
      <w:r w:rsidRPr="00D51C3F">
        <w:t xml:space="preserve"> 2017. </w:t>
      </w:r>
      <w:r w:rsidRPr="00D51C3F">
        <w:rPr>
          <w:rStyle w:val="A0"/>
          <w:rFonts w:cs="Times New Roman"/>
          <w:color w:val="auto"/>
          <w:sz w:val="24"/>
          <w:szCs w:val="24"/>
        </w:rPr>
        <w:t xml:space="preserve">Critically important antimicrobials for human medicine – 5th rev. WHO. Switzerland. </w:t>
      </w:r>
      <w:proofErr w:type="spellStart"/>
      <w:r w:rsidRPr="00D51C3F">
        <w:rPr>
          <w:rStyle w:val="A0"/>
          <w:rFonts w:cs="Times New Roman"/>
          <w:color w:val="auto"/>
          <w:sz w:val="24"/>
          <w:szCs w:val="24"/>
        </w:rPr>
        <w:t>Licence</w:t>
      </w:r>
      <w:proofErr w:type="spellEnd"/>
      <w:r w:rsidRPr="00D51C3F">
        <w:rPr>
          <w:rStyle w:val="A0"/>
          <w:rFonts w:cs="Times New Roman"/>
          <w:color w:val="auto"/>
          <w:sz w:val="24"/>
          <w:szCs w:val="24"/>
        </w:rPr>
        <w:t>: CC BY-NC-SA 3.0 IGO. Pp</w:t>
      </w:r>
      <w:proofErr w:type="gramStart"/>
      <w:r w:rsidRPr="00D51C3F">
        <w:rPr>
          <w:rStyle w:val="A0"/>
          <w:rFonts w:cs="Times New Roman"/>
          <w:color w:val="auto"/>
          <w:sz w:val="24"/>
          <w:szCs w:val="24"/>
        </w:rPr>
        <w:t>:12</w:t>
      </w:r>
      <w:proofErr w:type="gramEnd"/>
      <w:r w:rsidRPr="00D51C3F">
        <w:rPr>
          <w:rStyle w:val="A0"/>
          <w:rFonts w:cs="Times New Roman"/>
          <w:color w:val="auto"/>
          <w:sz w:val="24"/>
          <w:szCs w:val="24"/>
        </w:rPr>
        <w:t>-37</w:t>
      </w:r>
    </w:p>
    <w:p w:rsidR="00DA08E3" w:rsidRPr="00D51C3F" w:rsidRDefault="00DA08E3" w:rsidP="00DA08E3">
      <w:pPr>
        <w:tabs>
          <w:tab w:val="left" w:pos="540"/>
        </w:tabs>
        <w:ind w:left="540" w:hanging="540"/>
        <w:jc w:val="both"/>
        <w:rPr>
          <w:bCs/>
        </w:rPr>
      </w:pPr>
      <w:r w:rsidRPr="00D51C3F">
        <w:t xml:space="preserve">Zhang XF, </w:t>
      </w:r>
      <w:proofErr w:type="spellStart"/>
      <w:r w:rsidRPr="00D51C3F">
        <w:t>Doi</w:t>
      </w:r>
      <w:proofErr w:type="spellEnd"/>
      <w:r w:rsidRPr="00D51C3F">
        <w:t xml:space="preserve"> Y, Huang X, Li HY, </w:t>
      </w:r>
      <w:proofErr w:type="spellStart"/>
      <w:r w:rsidRPr="00D51C3F">
        <w:t>Zhong</w:t>
      </w:r>
      <w:proofErr w:type="spellEnd"/>
      <w:r w:rsidRPr="00D51C3F">
        <w:t xml:space="preserve"> LL, </w:t>
      </w:r>
      <w:proofErr w:type="spellStart"/>
      <w:r w:rsidRPr="00D51C3F">
        <w:t>Zeng</w:t>
      </w:r>
      <w:proofErr w:type="spellEnd"/>
      <w:r w:rsidRPr="00D51C3F">
        <w:t xml:space="preserve"> KJ, Zhang YF, </w:t>
      </w:r>
      <w:proofErr w:type="spellStart"/>
      <w:r w:rsidRPr="00D51C3F">
        <w:t>Patil</w:t>
      </w:r>
      <w:proofErr w:type="spellEnd"/>
      <w:r w:rsidRPr="00D51C3F">
        <w:t xml:space="preserve"> S, </w:t>
      </w:r>
      <w:proofErr w:type="spellStart"/>
      <w:r w:rsidRPr="00D51C3F">
        <w:t>Tian</w:t>
      </w:r>
      <w:proofErr w:type="spellEnd"/>
      <w:r w:rsidRPr="00D51C3F">
        <w:t xml:space="preserve"> GB. 2016. Possible transmission of </w:t>
      </w:r>
      <w:r w:rsidRPr="00D51C3F">
        <w:rPr>
          <w:i/>
        </w:rPr>
        <w:t>mcr-1</w:t>
      </w:r>
      <w:r w:rsidRPr="00D51C3F">
        <w:t xml:space="preserve">–harboring </w:t>
      </w:r>
      <w:r w:rsidRPr="00D51C3F">
        <w:rPr>
          <w:i/>
        </w:rPr>
        <w:t>Escherichia coli</w:t>
      </w:r>
      <w:r w:rsidRPr="00D51C3F">
        <w:t xml:space="preserve"> between companion animals and human. </w:t>
      </w:r>
      <w:proofErr w:type="spellStart"/>
      <w:r w:rsidRPr="00D51C3F">
        <w:rPr>
          <w:i/>
        </w:rPr>
        <w:t>Emerg</w:t>
      </w:r>
      <w:proofErr w:type="spellEnd"/>
      <w:r w:rsidRPr="00D51C3F">
        <w:rPr>
          <w:i/>
        </w:rPr>
        <w:t xml:space="preserve"> Infect Dis</w:t>
      </w:r>
      <w:r w:rsidRPr="00D51C3F">
        <w:t xml:space="preserve">. 22(9):1679-1681. DOI: </w:t>
      </w:r>
      <w:hyperlink r:id="rId54" w:history="1">
        <w:r w:rsidRPr="00D51C3F">
          <w:rPr>
            <w:rStyle w:val="Hyperlink"/>
            <w:color w:val="auto"/>
            <w:u w:val="none"/>
          </w:rPr>
          <w:t>http://dx.doi.org/10.3201/eid2209.160464</w:t>
        </w:r>
      </w:hyperlink>
    </w:p>
    <w:p w:rsidR="00B53FDC" w:rsidRDefault="00B53FDC"/>
    <w:sectPr w:rsidR="00B53FDC" w:rsidSect="008934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Segoe Print"/>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1EA7"/>
    <w:multiLevelType w:val="singleLevel"/>
    <w:tmpl w:val="042B1EA7"/>
    <w:lvl w:ilvl="0">
      <w:start w:val="1"/>
      <w:numFmt w:val="bullet"/>
      <w:pStyle w:val="AQISBullet"/>
      <w:lvlText w:val=""/>
      <w:lvlJc w:val="left"/>
      <w:pPr>
        <w:tabs>
          <w:tab w:val="left" w:pos="360"/>
        </w:tabs>
        <w:ind w:left="360" w:hanging="360"/>
      </w:pPr>
      <w:rPr>
        <w:rFonts w:ascii="Symbol" w:hAnsi="Symbol" w:hint="default"/>
        <w:sz w:val="16"/>
      </w:rPr>
    </w:lvl>
  </w:abstractNum>
  <w:abstractNum w:abstractNumId="1">
    <w:nsid w:val="3A383DAC"/>
    <w:multiLevelType w:val="multilevel"/>
    <w:tmpl w:val="3A383DAC"/>
    <w:lvl w:ilvl="0">
      <w:start w:val="1"/>
      <w:numFmt w:val="decimal"/>
      <w:pStyle w:val="Figure"/>
      <w:lvlText w:val="Figure %1"/>
      <w:lvlJc w:val="left"/>
      <w:pPr>
        <w:tabs>
          <w:tab w:val="left"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8E3"/>
    <w:rsid w:val="0025022F"/>
    <w:rsid w:val="0056548D"/>
    <w:rsid w:val="00B53FDC"/>
    <w:rsid w:val="00DA08E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annotation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HTML Cite" w:qFormat="1"/>
    <w:lsdException w:name="HTML Preformatted"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8E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A08E3"/>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DA08E3"/>
    <w:pPr>
      <w:keepNext/>
      <w:keepLines/>
      <w:spacing w:before="40"/>
      <w:outlineLvl w:val="1"/>
    </w:pPr>
    <w:rPr>
      <w:rFonts w:ascii="Cambria" w:hAnsi="Cambria"/>
      <w:color w:val="365F91"/>
      <w:sz w:val="26"/>
      <w:szCs w:val="26"/>
      <w:lang w:val="zh-CN"/>
    </w:rPr>
  </w:style>
  <w:style w:type="paragraph" w:styleId="Heading3">
    <w:name w:val="heading 3"/>
    <w:basedOn w:val="Normal"/>
    <w:next w:val="Normal"/>
    <w:link w:val="Heading3Char"/>
    <w:uiPriority w:val="9"/>
    <w:semiHidden/>
    <w:unhideWhenUsed/>
    <w:qFormat/>
    <w:rsid w:val="00DA08E3"/>
    <w:pPr>
      <w:keepNext/>
      <w:keepLines/>
      <w:spacing w:before="40"/>
      <w:outlineLvl w:val="2"/>
    </w:pPr>
    <w:rPr>
      <w:rFonts w:ascii="Cambria" w:hAnsi="Cambria"/>
      <w:color w:val="243F60"/>
      <w:lang w:val="zh-CN"/>
    </w:rPr>
  </w:style>
  <w:style w:type="paragraph" w:styleId="Heading4">
    <w:name w:val="heading 4"/>
    <w:basedOn w:val="Normal"/>
    <w:next w:val="Normal"/>
    <w:link w:val="Heading4Char"/>
    <w:uiPriority w:val="9"/>
    <w:unhideWhenUsed/>
    <w:qFormat/>
    <w:rsid w:val="00DA08E3"/>
    <w:pPr>
      <w:keepNext/>
      <w:keepLines/>
      <w:spacing w:before="40"/>
      <w:outlineLvl w:val="3"/>
    </w:pPr>
    <w:rPr>
      <w:rFonts w:ascii="Cambria" w:hAnsi="Cambria"/>
      <w:i/>
      <w:iCs/>
      <w:color w:val="365F91"/>
      <w:lang w:val="zh-CN"/>
    </w:rPr>
  </w:style>
  <w:style w:type="paragraph" w:styleId="Heading5">
    <w:name w:val="heading 5"/>
    <w:basedOn w:val="Normal"/>
    <w:next w:val="Normal"/>
    <w:link w:val="Heading5Char"/>
    <w:uiPriority w:val="9"/>
    <w:semiHidden/>
    <w:unhideWhenUsed/>
    <w:qFormat/>
    <w:rsid w:val="00DA08E3"/>
    <w:pPr>
      <w:keepNext/>
      <w:keepLines/>
      <w:spacing w:before="40"/>
      <w:outlineLvl w:val="4"/>
    </w:pPr>
    <w:rPr>
      <w:rFonts w:ascii="Cambria" w:hAnsi="Cambria"/>
      <w:color w:val="365F91"/>
      <w:lang w:val="zh-CN"/>
    </w:rPr>
  </w:style>
  <w:style w:type="paragraph" w:styleId="Heading6">
    <w:name w:val="heading 6"/>
    <w:basedOn w:val="Normal"/>
    <w:next w:val="Normal"/>
    <w:link w:val="Heading6Char"/>
    <w:uiPriority w:val="9"/>
    <w:semiHidden/>
    <w:unhideWhenUsed/>
    <w:qFormat/>
    <w:rsid w:val="00DA08E3"/>
    <w:pPr>
      <w:keepNext/>
      <w:keepLines/>
      <w:spacing w:before="40"/>
      <w:outlineLvl w:val="5"/>
    </w:pPr>
    <w:rPr>
      <w:rFonts w:ascii="Cambria" w:hAnsi="Cambria"/>
      <w:color w:val="243F60"/>
      <w:lang w:val="zh-CN"/>
    </w:rPr>
  </w:style>
  <w:style w:type="paragraph" w:styleId="Heading7">
    <w:name w:val="heading 7"/>
    <w:basedOn w:val="Normal"/>
    <w:next w:val="Normal"/>
    <w:link w:val="Heading7Char"/>
    <w:uiPriority w:val="9"/>
    <w:semiHidden/>
    <w:unhideWhenUsed/>
    <w:qFormat/>
    <w:rsid w:val="00DA08E3"/>
    <w:pPr>
      <w:keepNext/>
      <w:keepLines/>
      <w:spacing w:before="40"/>
      <w:outlineLvl w:val="6"/>
    </w:pPr>
    <w:rPr>
      <w:rFonts w:ascii="Cambria" w:hAnsi="Cambria"/>
      <w:i/>
      <w:iCs/>
      <w:color w:val="243F60"/>
      <w:lang w:val="zh-CN"/>
    </w:rPr>
  </w:style>
  <w:style w:type="paragraph" w:styleId="Heading8">
    <w:name w:val="heading 8"/>
    <w:basedOn w:val="Normal"/>
    <w:next w:val="Normal"/>
    <w:link w:val="Heading8Char"/>
    <w:uiPriority w:val="9"/>
    <w:semiHidden/>
    <w:unhideWhenUsed/>
    <w:qFormat/>
    <w:rsid w:val="00DA08E3"/>
    <w:pPr>
      <w:keepNext/>
      <w:keepLines/>
      <w:spacing w:before="40"/>
      <w:outlineLvl w:val="7"/>
    </w:pPr>
    <w:rPr>
      <w:rFonts w:ascii="Cambria" w:hAnsi="Cambria"/>
      <w:color w:val="272727"/>
      <w:sz w:val="21"/>
      <w:szCs w:val="21"/>
      <w:lang w:val="zh-CN"/>
    </w:rPr>
  </w:style>
  <w:style w:type="paragraph" w:styleId="Heading9">
    <w:name w:val="heading 9"/>
    <w:basedOn w:val="Normal"/>
    <w:next w:val="Normal"/>
    <w:link w:val="Heading9Char"/>
    <w:uiPriority w:val="9"/>
    <w:semiHidden/>
    <w:unhideWhenUsed/>
    <w:qFormat/>
    <w:rsid w:val="00DA08E3"/>
    <w:pPr>
      <w:keepNext/>
      <w:keepLines/>
      <w:spacing w:before="40"/>
      <w:outlineLvl w:val="8"/>
    </w:pPr>
    <w:rPr>
      <w:rFonts w:ascii="Cambria" w:hAnsi="Cambria"/>
      <w:i/>
      <w:iCs/>
      <w:color w:val="272727"/>
      <w:sz w:val="21"/>
      <w:szCs w:val="21"/>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DA08E3"/>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qFormat/>
    <w:rsid w:val="00DA08E3"/>
    <w:rPr>
      <w:rFonts w:ascii="Cambria" w:eastAsia="Times New Roman" w:hAnsi="Cambria" w:cs="Times New Roman"/>
      <w:color w:val="365F91"/>
      <w:sz w:val="26"/>
      <w:szCs w:val="26"/>
      <w:lang w:val="zh-CN"/>
    </w:rPr>
  </w:style>
  <w:style w:type="character" w:customStyle="1" w:styleId="Heading3Char">
    <w:name w:val="Heading 3 Char"/>
    <w:basedOn w:val="DefaultParagraphFont"/>
    <w:link w:val="Heading3"/>
    <w:uiPriority w:val="9"/>
    <w:semiHidden/>
    <w:rsid w:val="00DA08E3"/>
    <w:rPr>
      <w:rFonts w:ascii="Cambria" w:eastAsia="Times New Roman" w:hAnsi="Cambria" w:cs="Times New Roman"/>
      <w:color w:val="243F60"/>
      <w:sz w:val="24"/>
      <w:szCs w:val="24"/>
      <w:lang w:val="zh-CN"/>
    </w:rPr>
  </w:style>
  <w:style w:type="character" w:customStyle="1" w:styleId="Heading4Char">
    <w:name w:val="Heading 4 Char"/>
    <w:basedOn w:val="DefaultParagraphFont"/>
    <w:link w:val="Heading4"/>
    <w:uiPriority w:val="9"/>
    <w:qFormat/>
    <w:rsid w:val="00DA08E3"/>
    <w:rPr>
      <w:rFonts w:ascii="Cambria" w:eastAsia="Times New Roman" w:hAnsi="Cambria" w:cs="Times New Roman"/>
      <w:i/>
      <w:iCs/>
      <w:color w:val="365F91"/>
      <w:sz w:val="24"/>
      <w:szCs w:val="24"/>
      <w:lang w:val="zh-CN"/>
    </w:rPr>
  </w:style>
  <w:style w:type="character" w:customStyle="1" w:styleId="Heading5Char">
    <w:name w:val="Heading 5 Char"/>
    <w:basedOn w:val="DefaultParagraphFont"/>
    <w:link w:val="Heading5"/>
    <w:uiPriority w:val="9"/>
    <w:semiHidden/>
    <w:rsid w:val="00DA08E3"/>
    <w:rPr>
      <w:rFonts w:ascii="Cambria" w:eastAsia="Times New Roman" w:hAnsi="Cambria" w:cs="Times New Roman"/>
      <w:color w:val="365F91"/>
      <w:sz w:val="24"/>
      <w:szCs w:val="24"/>
      <w:lang w:val="zh-CN"/>
    </w:rPr>
  </w:style>
  <w:style w:type="character" w:customStyle="1" w:styleId="Heading6Char">
    <w:name w:val="Heading 6 Char"/>
    <w:basedOn w:val="DefaultParagraphFont"/>
    <w:link w:val="Heading6"/>
    <w:uiPriority w:val="9"/>
    <w:semiHidden/>
    <w:rsid w:val="00DA08E3"/>
    <w:rPr>
      <w:rFonts w:ascii="Cambria" w:eastAsia="Times New Roman" w:hAnsi="Cambria" w:cs="Times New Roman"/>
      <w:color w:val="243F60"/>
      <w:sz w:val="24"/>
      <w:szCs w:val="24"/>
      <w:lang w:val="zh-CN"/>
    </w:rPr>
  </w:style>
  <w:style w:type="character" w:customStyle="1" w:styleId="Heading7Char">
    <w:name w:val="Heading 7 Char"/>
    <w:basedOn w:val="DefaultParagraphFont"/>
    <w:link w:val="Heading7"/>
    <w:uiPriority w:val="9"/>
    <w:semiHidden/>
    <w:rsid w:val="00DA08E3"/>
    <w:rPr>
      <w:rFonts w:ascii="Cambria" w:eastAsia="Times New Roman" w:hAnsi="Cambria" w:cs="Times New Roman"/>
      <w:i/>
      <w:iCs/>
      <w:color w:val="243F60"/>
      <w:sz w:val="24"/>
      <w:szCs w:val="24"/>
      <w:lang w:val="zh-CN"/>
    </w:rPr>
  </w:style>
  <w:style w:type="character" w:customStyle="1" w:styleId="Heading8Char">
    <w:name w:val="Heading 8 Char"/>
    <w:basedOn w:val="DefaultParagraphFont"/>
    <w:link w:val="Heading8"/>
    <w:uiPriority w:val="9"/>
    <w:semiHidden/>
    <w:rsid w:val="00DA08E3"/>
    <w:rPr>
      <w:rFonts w:ascii="Cambria" w:eastAsia="Times New Roman" w:hAnsi="Cambria" w:cs="Times New Roman"/>
      <w:color w:val="272727"/>
      <w:sz w:val="21"/>
      <w:szCs w:val="21"/>
      <w:lang w:val="zh-CN"/>
    </w:rPr>
  </w:style>
  <w:style w:type="character" w:customStyle="1" w:styleId="Heading9Char">
    <w:name w:val="Heading 9 Char"/>
    <w:basedOn w:val="DefaultParagraphFont"/>
    <w:link w:val="Heading9"/>
    <w:uiPriority w:val="9"/>
    <w:semiHidden/>
    <w:rsid w:val="00DA08E3"/>
    <w:rPr>
      <w:rFonts w:ascii="Cambria" w:eastAsia="Times New Roman" w:hAnsi="Cambria" w:cs="Times New Roman"/>
      <w:i/>
      <w:iCs/>
      <w:color w:val="272727"/>
      <w:sz w:val="21"/>
      <w:szCs w:val="21"/>
      <w:lang w:val="zh-CN"/>
    </w:rPr>
  </w:style>
  <w:style w:type="paragraph" w:styleId="ListParagraph">
    <w:name w:val="List Paragraph"/>
    <w:basedOn w:val="Normal"/>
    <w:link w:val="ListParagraphChar"/>
    <w:uiPriority w:val="34"/>
    <w:qFormat/>
    <w:rsid w:val="00DA08E3"/>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qFormat/>
    <w:locked/>
    <w:rsid w:val="00DA08E3"/>
    <w:rPr>
      <w:rFonts w:ascii="Calibri" w:eastAsia="Calibri" w:hAnsi="Calibri" w:cs="Times New Roman"/>
      <w:lang w:val="en-US"/>
    </w:rPr>
  </w:style>
  <w:style w:type="character" w:customStyle="1" w:styleId="glossary-term">
    <w:name w:val="glossary-term"/>
    <w:basedOn w:val="DefaultParagraphFont"/>
    <w:qFormat/>
    <w:rsid w:val="00DA08E3"/>
  </w:style>
  <w:style w:type="paragraph" w:styleId="BalloonText">
    <w:name w:val="Balloon Text"/>
    <w:basedOn w:val="Normal"/>
    <w:link w:val="BalloonTextChar"/>
    <w:uiPriority w:val="99"/>
    <w:semiHidden/>
    <w:unhideWhenUsed/>
    <w:qFormat/>
    <w:rsid w:val="00DA08E3"/>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DA08E3"/>
    <w:rPr>
      <w:rFonts w:ascii="Tahoma" w:eastAsia="Times New Roman" w:hAnsi="Tahoma" w:cs="Tahoma"/>
      <w:sz w:val="16"/>
      <w:szCs w:val="16"/>
      <w:lang w:val="en-US"/>
    </w:rPr>
  </w:style>
  <w:style w:type="paragraph" w:styleId="Footer">
    <w:name w:val="footer"/>
    <w:basedOn w:val="Normal"/>
    <w:link w:val="FooterChar"/>
    <w:uiPriority w:val="99"/>
    <w:unhideWhenUsed/>
    <w:qFormat/>
    <w:rsid w:val="00DA08E3"/>
    <w:pPr>
      <w:tabs>
        <w:tab w:val="center" w:pos="4680"/>
        <w:tab w:val="right" w:pos="9360"/>
      </w:tabs>
    </w:pPr>
  </w:style>
  <w:style w:type="character" w:customStyle="1" w:styleId="FooterChar">
    <w:name w:val="Footer Char"/>
    <w:basedOn w:val="DefaultParagraphFont"/>
    <w:link w:val="Footer"/>
    <w:uiPriority w:val="99"/>
    <w:qFormat/>
    <w:rsid w:val="00DA08E3"/>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qFormat/>
    <w:rsid w:val="00DA08E3"/>
    <w:pPr>
      <w:tabs>
        <w:tab w:val="center" w:pos="4680"/>
        <w:tab w:val="right" w:pos="9360"/>
      </w:tabs>
    </w:pPr>
  </w:style>
  <w:style w:type="character" w:customStyle="1" w:styleId="HeaderChar">
    <w:name w:val="Header Char"/>
    <w:basedOn w:val="DefaultParagraphFont"/>
    <w:link w:val="Header"/>
    <w:uiPriority w:val="99"/>
    <w:qFormat/>
    <w:rsid w:val="00DA08E3"/>
    <w:rPr>
      <w:rFonts w:ascii="Times New Roman" w:eastAsia="Times New Roman" w:hAnsi="Times New Roman" w:cs="Times New Roman"/>
      <w:sz w:val="24"/>
      <w:szCs w:val="24"/>
      <w:lang w:val="en-US"/>
    </w:rPr>
  </w:style>
  <w:style w:type="character" w:styleId="HTMLCite">
    <w:name w:val="HTML Cite"/>
    <w:basedOn w:val="DefaultParagraphFont"/>
    <w:uiPriority w:val="99"/>
    <w:unhideWhenUsed/>
    <w:qFormat/>
    <w:rsid w:val="00DA08E3"/>
    <w:rPr>
      <w:i/>
      <w:iCs/>
    </w:rPr>
  </w:style>
  <w:style w:type="character" w:styleId="Hyperlink">
    <w:name w:val="Hyperlink"/>
    <w:basedOn w:val="DefaultParagraphFont"/>
    <w:uiPriority w:val="99"/>
    <w:unhideWhenUsed/>
    <w:qFormat/>
    <w:rsid w:val="00DA08E3"/>
    <w:rPr>
      <w:color w:val="0000FF"/>
      <w:u w:val="single"/>
    </w:rPr>
  </w:style>
  <w:style w:type="table" w:styleId="TableGrid">
    <w:name w:val="Table Grid"/>
    <w:basedOn w:val="TableNormal"/>
    <w:uiPriority w:val="39"/>
    <w:qFormat/>
    <w:rsid w:val="00DA08E3"/>
    <w:pPr>
      <w:spacing w:after="0" w:line="240" w:lineRule="auto"/>
    </w:pPr>
    <w:rPr>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qFormat/>
    <w:rsid w:val="00DA08E3"/>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fm-vol-iss-date">
    <w:name w:val="fm-vol-iss-date"/>
    <w:basedOn w:val="DefaultParagraphFont"/>
    <w:qFormat/>
    <w:rsid w:val="00DA08E3"/>
  </w:style>
  <w:style w:type="character" w:styleId="PlaceholderText">
    <w:name w:val="Placeholder Text"/>
    <w:basedOn w:val="DefaultParagraphFont"/>
    <w:uiPriority w:val="99"/>
    <w:semiHidden/>
    <w:qFormat/>
    <w:rsid w:val="00DA08E3"/>
    <w:rPr>
      <w:color w:val="808080"/>
    </w:rPr>
  </w:style>
  <w:style w:type="paragraph" w:customStyle="1" w:styleId="Pa9">
    <w:name w:val="Pa9"/>
    <w:basedOn w:val="Default"/>
    <w:next w:val="Default"/>
    <w:uiPriority w:val="99"/>
    <w:qFormat/>
    <w:rsid w:val="00DA08E3"/>
    <w:pPr>
      <w:spacing w:line="221" w:lineRule="atLeast"/>
    </w:pPr>
    <w:rPr>
      <w:color w:val="auto"/>
    </w:rPr>
  </w:style>
  <w:style w:type="character" w:customStyle="1" w:styleId="A5">
    <w:name w:val="A5"/>
    <w:uiPriority w:val="99"/>
    <w:qFormat/>
    <w:rsid w:val="00DA08E3"/>
    <w:rPr>
      <w:color w:val="000000"/>
      <w:sz w:val="12"/>
      <w:szCs w:val="12"/>
    </w:rPr>
  </w:style>
  <w:style w:type="character" w:customStyle="1" w:styleId="A1">
    <w:name w:val="A1"/>
    <w:uiPriority w:val="99"/>
    <w:qFormat/>
    <w:rsid w:val="00DA08E3"/>
    <w:rPr>
      <w:rFonts w:cs="Minion Pro"/>
      <w:color w:val="000000"/>
      <w:sz w:val="20"/>
      <w:szCs w:val="20"/>
    </w:rPr>
  </w:style>
  <w:style w:type="paragraph" w:customStyle="1" w:styleId="AQISBullet">
    <w:name w:val="AQIS Bullet"/>
    <w:basedOn w:val="Normal"/>
    <w:next w:val="Normal"/>
    <w:qFormat/>
    <w:rsid w:val="00DA08E3"/>
    <w:pPr>
      <w:numPr>
        <w:numId w:val="1"/>
      </w:numPr>
      <w:spacing w:before="60" w:line="280" w:lineRule="atLeast"/>
    </w:pPr>
    <w:rPr>
      <w:sz w:val="22"/>
      <w:szCs w:val="20"/>
      <w:lang w:val="en-AU"/>
    </w:rPr>
  </w:style>
  <w:style w:type="character" w:customStyle="1" w:styleId="UnresolvedMention1">
    <w:name w:val="Unresolved Mention1"/>
    <w:basedOn w:val="DefaultParagraphFont"/>
    <w:uiPriority w:val="99"/>
    <w:semiHidden/>
    <w:unhideWhenUsed/>
    <w:qFormat/>
    <w:rsid w:val="00DA08E3"/>
    <w:rPr>
      <w:color w:val="605E5C"/>
      <w:shd w:val="clear" w:color="auto" w:fill="E1DFDD"/>
    </w:rPr>
  </w:style>
  <w:style w:type="paragraph" w:styleId="Revision">
    <w:name w:val="Revision"/>
    <w:hidden/>
    <w:uiPriority w:val="99"/>
    <w:semiHidden/>
    <w:rsid w:val="00DA08E3"/>
    <w:pPr>
      <w:spacing w:after="0"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qFormat/>
    <w:rsid w:val="00DA08E3"/>
    <w:pPr>
      <w:spacing w:after="200"/>
    </w:pPr>
    <w:rPr>
      <w:rFonts w:ascii="Calibri" w:eastAsia="Calibri" w:hAnsi="Calibri"/>
      <w:sz w:val="20"/>
      <w:szCs w:val="20"/>
      <w:lang w:val="zh-CN" w:eastAsia="zh-CN"/>
    </w:rPr>
  </w:style>
  <w:style w:type="character" w:customStyle="1" w:styleId="CommentTextChar">
    <w:name w:val="Comment Text Char"/>
    <w:basedOn w:val="DefaultParagraphFont"/>
    <w:link w:val="CommentText"/>
    <w:uiPriority w:val="99"/>
    <w:qFormat/>
    <w:rsid w:val="00DA08E3"/>
    <w:rPr>
      <w:rFonts w:ascii="Calibri" w:eastAsia="Calibri" w:hAnsi="Calibri" w:cs="Times New Roman"/>
      <w:sz w:val="20"/>
      <w:szCs w:val="20"/>
      <w:lang w:val="zh-CN" w:eastAsia="zh-CN"/>
    </w:rPr>
  </w:style>
  <w:style w:type="paragraph" w:styleId="CommentSubject">
    <w:name w:val="annotation subject"/>
    <w:basedOn w:val="CommentText"/>
    <w:next w:val="CommentText"/>
    <w:link w:val="CommentSubjectChar"/>
    <w:uiPriority w:val="99"/>
    <w:unhideWhenUsed/>
    <w:qFormat/>
    <w:rsid w:val="00DA08E3"/>
    <w:rPr>
      <w:b/>
      <w:bCs/>
    </w:rPr>
  </w:style>
  <w:style w:type="character" w:customStyle="1" w:styleId="CommentSubjectChar">
    <w:name w:val="Comment Subject Char"/>
    <w:basedOn w:val="CommentTextChar"/>
    <w:link w:val="CommentSubject"/>
    <w:uiPriority w:val="99"/>
    <w:qFormat/>
    <w:rsid w:val="00DA08E3"/>
    <w:rPr>
      <w:rFonts w:ascii="Calibri" w:eastAsia="Calibri" w:hAnsi="Calibri" w:cs="Times New Roman"/>
      <w:b/>
      <w:bCs/>
      <w:sz w:val="20"/>
      <w:szCs w:val="20"/>
      <w:lang w:val="zh-CN" w:eastAsia="zh-CN"/>
    </w:rPr>
  </w:style>
  <w:style w:type="paragraph" w:styleId="HTMLPreformatted">
    <w:name w:val="HTML Preformatted"/>
    <w:basedOn w:val="Normal"/>
    <w:link w:val="HTMLPreformattedChar"/>
    <w:uiPriority w:val="99"/>
    <w:semiHidden/>
    <w:unhideWhenUsed/>
    <w:qFormat/>
    <w:rsid w:val="00DA0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zh-CN" w:eastAsia="zh-CN"/>
    </w:rPr>
  </w:style>
  <w:style w:type="character" w:customStyle="1" w:styleId="HTMLPreformattedChar">
    <w:name w:val="HTML Preformatted Char"/>
    <w:basedOn w:val="DefaultParagraphFont"/>
    <w:link w:val="HTMLPreformatted"/>
    <w:uiPriority w:val="99"/>
    <w:semiHidden/>
    <w:rsid w:val="00DA08E3"/>
    <w:rPr>
      <w:rFonts w:ascii="Courier New" w:eastAsia="Times New Roman" w:hAnsi="Courier New" w:cs="Times New Roman"/>
      <w:sz w:val="20"/>
      <w:szCs w:val="20"/>
      <w:lang w:val="zh-CN" w:eastAsia="zh-CN"/>
    </w:rPr>
  </w:style>
  <w:style w:type="paragraph" w:styleId="NormalWeb">
    <w:name w:val="Normal (Web)"/>
    <w:basedOn w:val="Normal"/>
    <w:uiPriority w:val="99"/>
    <w:rsid w:val="00DA08E3"/>
    <w:pPr>
      <w:spacing w:before="100" w:beforeAutospacing="1" w:after="100" w:afterAutospacing="1"/>
    </w:pPr>
  </w:style>
  <w:style w:type="paragraph" w:styleId="PlainText">
    <w:name w:val="Plain Text"/>
    <w:basedOn w:val="Normal"/>
    <w:link w:val="PlainTextChar"/>
    <w:rsid w:val="00DA08E3"/>
    <w:rPr>
      <w:rFonts w:ascii="Courier New" w:hAnsi="Courier New"/>
      <w:sz w:val="20"/>
      <w:szCs w:val="20"/>
      <w:lang w:eastAsia="zh-CN"/>
    </w:rPr>
  </w:style>
  <w:style w:type="character" w:customStyle="1" w:styleId="PlainTextChar">
    <w:name w:val="Plain Text Char"/>
    <w:basedOn w:val="DefaultParagraphFont"/>
    <w:link w:val="PlainText"/>
    <w:rsid w:val="00DA08E3"/>
    <w:rPr>
      <w:rFonts w:ascii="Courier New" w:eastAsia="Times New Roman" w:hAnsi="Courier New" w:cs="Times New Roman"/>
      <w:sz w:val="20"/>
      <w:szCs w:val="20"/>
      <w:lang w:val="en-US" w:eastAsia="zh-CN"/>
    </w:rPr>
  </w:style>
  <w:style w:type="character" w:styleId="CommentReference">
    <w:name w:val="annotation reference"/>
    <w:uiPriority w:val="99"/>
    <w:semiHidden/>
    <w:unhideWhenUsed/>
    <w:qFormat/>
    <w:rsid w:val="00DA08E3"/>
    <w:rPr>
      <w:sz w:val="16"/>
      <w:szCs w:val="16"/>
    </w:rPr>
  </w:style>
  <w:style w:type="character" w:styleId="Emphasis">
    <w:name w:val="Emphasis"/>
    <w:uiPriority w:val="20"/>
    <w:qFormat/>
    <w:rsid w:val="00DA08E3"/>
    <w:rPr>
      <w:i/>
      <w:iCs/>
    </w:rPr>
  </w:style>
  <w:style w:type="character" w:styleId="LineNumber">
    <w:name w:val="line number"/>
    <w:basedOn w:val="DefaultParagraphFont"/>
    <w:uiPriority w:val="99"/>
    <w:semiHidden/>
    <w:unhideWhenUsed/>
    <w:rsid w:val="00DA08E3"/>
  </w:style>
  <w:style w:type="character" w:styleId="Strong">
    <w:name w:val="Strong"/>
    <w:uiPriority w:val="22"/>
    <w:qFormat/>
    <w:rsid w:val="00DA08E3"/>
    <w:rPr>
      <w:b/>
      <w:bCs/>
    </w:rPr>
  </w:style>
  <w:style w:type="character" w:customStyle="1" w:styleId="authorship">
    <w:name w:val="authorship"/>
    <w:basedOn w:val="DefaultParagraphFont"/>
    <w:rsid w:val="00DA08E3"/>
  </w:style>
  <w:style w:type="character" w:customStyle="1" w:styleId="name">
    <w:name w:val="name"/>
    <w:basedOn w:val="DefaultParagraphFont"/>
    <w:rsid w:val="00DA08E3"/>
  </w:style>
  <w:style w:type="character" w:customStyle="1" w:styleId="infraspr">
    <w:name w:val="infraspr"/>
    <w:basedOn w:val="DefaultParagraphFont"/>
    <w:rsid w:val="00DA08E3"/>
  </w:style>
  <w:style w:type="character" w:customStyle="1" w:styleId="apple-converted-space">
    <w:name w:val="apple-converted-space"/>
    <w:basedOn w:val="DefaultParagraphFont"/>
    <w:qFormat/>
    <w:rsid w:val="00DA08E3"/>
  </w:style>
  <w:style w:type="paragraph" w:customStyle="1" w:styleId="Text">
    <w:name w:val="Text"/>
    <w:basedOn w:val="Normal"/>
    <w:link w:val="TextChar"/>
    <w:rsid w:val="00DA08E3"/>
    <w:pPr>
      <w:spacing w:after="240" w:line="480" w:lineRule="auto"/>
      <w:jc w:val="both"/>
    </w:pPr>
    <w:rPr>
      <w:szCs w:val="20"/>
      <w:lang w:eastAsia="zh-CN"/>
    </w:rPr>
  </w:style>
  <w:style w:type="character" w:customStyle="1" w:styleId="TextChar">
    <w:name w:val="Text Char"/>
    <w:link w:val="Text"/>
    <w:rsid w:val="00DA08E3"/>
    <w:rPr>
      <w:rFonts w:ascii="Times New Roman" w:eastAsia="Times New Roman" w:hAnsi="Times New Roman" w:cs="Times New Roman"/>
      <w:sz w:val="24"/>
      <w:szCs w:val="20"/>
      <w:lang w:val="en-US" w:eastAsia="zh-CN"/>
    </w:rPr>
  </w:style>
  <w:style w:type="paragraph" w:customStyle="1" w:styleId="Figure">
    <w:name w:val="Figure"/>
    <w:basedOn w:val="Normal"/>
    <w:qFormat/>
    <w:rsid w:val="00DA08E3"/>
    <w:pPr>
      <w:numPr>
        <w:numId w:val="2"/>
      </w:numPr>
      <w:spacing w:before="120" w:after="120"/>
      <w:ind w:right="284"/>
      <w:jc w:val="both"/>
    </w:pPr>
    <w:rPr>
      <w:sz w:val="20"/>
      <w:szCs w:val="20"/>
    </w:rPr>
  </w:style>
  <w:style w:type="paragraph" w:customStyle="1" w:styleId="Revision1">
    <w:name w:val="Revision1"/>
    <w:hidden/>
    <w:uiPriority w:val="99"/>
    <w:semiHidden/>
    <w:qFormat/>
    <w:rsid w:val="00DA08E3"/>
    <w:pPr>
      <w:spacing w:after="160" w:line="259" w:lineRule="auto"/>
    </w:pPr>
    <w:rPr>
      <w:rFonts w:ascii="Calibri" w:eastAsia="Calibri" w:hAnsi="Calibri" w:cs="Times New Roman"/>
    </w:rPr>
  </w:style>
  <w:style w:type="character" w:customStyle="1" w:styleId="html-italic">
    <w:name w:val="html-italic"/>
    <w:qFormat/>
    <w:rsid w:val="00DA08E3"/>
  </w:style>
  <w:style w:type="character" w:customStyle="1" w:styleId="UnresolvedMention">
    <w:name w:val="Unresolved Mention"/>
    <w:uiPriority w:val="99"/>
    <w:semiHidden/>
    <w:unhideWhenUsed/>
    <w:qFormat/>
    <w:rsid w:val="00DA08E3"/>
    <w:rPr>
      <w:color w:val="808080"/>
      <w:shd w:val="clear" w:color="auto" w:fill="E6E6E6"/>
    </w:rPr>
  </w:style>
  <w:style w:type="character" w:customStyle="1" w:styleId="ilfuvd">
    <w:name w:val="ilfuvd"/>
    <w:qFormat/>
    <w:rsid w:val="00DA08E3"/>
  </w:style>
  <w:style w:type="character" w:customStyle="1" w:styleId="st">
    <w:name w:val="st"/>
    <w:qFormat/>
    <w:rsid w:val="00DA08E3"/>
  </w:style>
  <w:style w:type="paragraph" w:customStyle="1" w:styleId="Revision2">
    <w:name w:val="Revision2"/>
    <w:hidden/>
    <w:uiPriority w:val="99"/>
    <w:semiHidden/>
    <w:rsid w:val="00DA08E3"/>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qFormat/>
    <w:rsid w:val="00DA08E3"/>
    <w:rPr>
      <w:rFonts w:ascii="Calibri" w:eastAsia="Calibri" w:hAnsi="Calibri"/>
      <w:sz w:val="20"/>
      <w:szCs w:val="20"/>
      <w:lang w:val="zh-CN"/>
    </w:rPr>
  </w:style>
  <w:style w:type="character" w:customStyle="1" w:styleId="EndnoteTextChar">
    <w:name w:val="Endnote Text Char"/>
    <w:basedOn w:val="DefaultParagraphFont"/>
    <w:link w:val="EndnoteText"/>
    <w:uiPriority w:val="99"/>
    <w:semiHidden/>
    <w:qFormat/>
    <w:rsid w:val="00DA08E3"/>
    <w:rPr>
      <w:rFonts w:ascii="Calibri" w:eastAsia="Calibri" w:hAnsi="Calibri" w:cs="Times New Roman"/>
      <w:sz w:val="20"/>
      <w:szCs w:val="20"/>
      <w:lang w:val="zh-CN"/>
    </w:rPr>
  </w:style>
  <w:style w:type="paragraph" w:styleId="FootnoteText">
    <w:name w:val="footnote text"/>
    <w:basedOn w:val="Normal"/>
    <w:link w:val="FootnoteTextChar"/>
    <w:uiPriority w:val="99"/>
    <w:semiHidden/>
    <w:unhideWhenUsed/>
    <w:qFormat/>
    <w:rsid w:val="00DA08E3"/>
    <w:rPr>
      <w:rFonts w:ascii="Calibri" w:eastAsia="Calibri" w:hAnsi="Calibri"/>
      <w:sz w:val="20"/>
      <w:szCs w:val="20"/>
      <w:lang w:val="zh-CN"/>
    </w:rPr>
  </w:style>
  <w:style w:type="character" w:customStyle="1" w:styleId="FootnoteTextChar">
    <w:name w:val="Footnote Text Char"/>
    <w:basedOn w:val="DefaultParagraphFont"/>
    <w:link w:val="FootnoteText"/>
    <w:uiPriority w:val="99"/>
    <w:semiHidden/>
    <w:rsid w:val="00DA08E3"/>
    <w:rPr>
      <w:rFonts w:ascii="Calibri" w:eastAsia="Calibri" w:hAnsi="Calibri" w:cs="Times New Roman"/>
      <w:sz w:val="20"/>
      <w:szCs w:val="20"/>
      <w:lang w:val="zh-CN"/>
    </w:rPr>
  </w:style>
  <w:style w:type="paragraph" w:customStyle="1" w:styleId="msonormal0">
    <w:name w:val="msonormal"/>
    <w:basedOn w:val="Normal"/>
    <w:uiPriority w:val="99"/>
    <w:rsid w:val="00DA08E3"/>
    <w:pPr>
      <w:spacing w:before="100" w:beforeAutospacing="1" w:after="100" w:afterAutospacing="1"/>
    </w:pPr>
  </w:style>
  <w:style w:type="character" w:customStyle="1" w:styleId="ParagrafChar">
    <w:name w:val="Paragraf Char"/>
    <w:link w:val="Paragraf"/>
    <w:qFormat/>
    <w:locked/>
    <w:rsid w:val="00DA08E3"/>
    <w:rPr>
      <w:rFonts w:ascii="Times New Roman" w:eastAsia="MS Mincho" w:hAnsi="Times New Roman" w:cs="Times New Roman"/>
      <w:sz w:val="24"/>
    </w:rPr>
  </w:style>
  <w:style w:type="paragraph" w:customStyle="1" w:styleId="Paragraf">
    <w:name w:val="Paragraf"/>
    <w:basedOn w:val="Normal"/>
    <w:link w:val="ParagrafChar"/>
    <w:qFormat/>
    <w:rsid w:val="00DA08E3"/>
    <w:pPr>
      <w:ind w:firstLine="567"/>
      <w:jc w:val="both"/>
    </w:pPr>
    <w:rPr>
      <w:rFonts w:eastAsia="MS Mincho"/>
      <w:szCs w:val="22"/>
      <w:lang w:val="id-ID"/>
    </w:rPr>
  </w:style>
  <w:style w:type="character" w:customStyle="1" w:styleId="DaftarPustakaChar">
    <w:name w:val="Daftar Pustaka Char"/>
    <w:link w:val="DaftarPustaka"/>
    <w:qFormat/>
    <w:locked/>
    <w:rsid w:val="00DA08E3"/>
    <w:rPr>
      <w:rFonts w:ascii="Times New Roman" w:eastAsia="Times New Roman" w:hAnsi="Times New Roman" w:cs="Times New Roman"/>
      <w:sz w:val="24"/>
      <w:szCs w:val="24"/>
      <w:lang w:eastAsia="ja-JP"/>
    </w:rPr>
  </w:style>
  <w:style w:type="paragraph" w:customStyle="1" w:styleId="DaftarPustaka">
    <w:name w:val="Daftar Pustaka"/>
    <w:basedOn w:val="Normal"/>
    <w:link w:val="DaftarPustakaChar"/>
    <w:qFormat/>
    <w:rsid w:val="00DA08E3"/>
    <w:pPr>
      <w:ind w:left="284" w:hanging="284"/>
      <w:jc w:val="both"/>
    </w:pPr>
    <w:rPr>
      <w:lang w:val="id-ID" w:eastAsia="ja-JP"/>
    </w:rPr>
  </w:style>
  <w:style w:type="character" w:customStyle="1" w:styleId="A0">
    <w:name w:val="A0"/>
    <w:uiPriority w:val="99"/>
    <w:qFormat/>
    <w:rsid w:val="00DA08E3"/>
    <w:rPr>
      <w:rFonts w:cs="Times"/>
      <w:color w:val="000000"/>
      <w:sz w:val="14"/>
      <w:szCs w:val="14"/>
    </w:rPr>
  </w:style>
  <w:style w:type="character" w:customStyle="1" w:styleId="title-text">
    <w:name w:val="title-text"/>
    <w:basedOn w:val="DefaultParagraphFont"/>
    <w:qFormat/>
    <w:rsid w:val="00DA08E3"/>
  </w:style>
  <w:style w:type="character" w:customStyle="1" w:styleId="sr-only">
    <w:name w:val="sr-only"/>
    <w:basedOn w:val="DefaultParagraphFont"/>
    <w:qFormat/>
    <w:rsid w:val="00DA08E3"/>
  </w:style>
  <w:style w:type="character" w:customStyle="1" w:styleId="text0">
    <w:name w:val="text"/>
    <w:basedOn w:val="DefaultParagraphFont"/>
    <w:qFormat/>
    <w:rsid w:val="00DA08E3"/>
  </w:style>
  <w:style w:type="character" w:customStyle="1" w:styleId="author-ref">
    <w:name w:val="author-ref"/>
    <w:basedOn w:val="DefaultParagraphFont"/>
    <w:qFormat/>
    <w:rsid w:val="00DA08E3"/>
  </w:style>
  <w:style w:type="character" w:customStyle="1" w:styleId="A2">
    <w:name w:val="A2"/>
    <w:uiPriority w:val="99"/>
    <w:qFormat/>
    <w:rsid w:val="00DA08E3"/>
    <w:rPr>
      <w:b/>
      <w:bCs/>
      <w:color w:val="000000"/>
      <w:sz w:val="11"/>
      <w:szCs w:val="11"/>
    </w:rPr>
  </w:style>
  <w:style w:type="character" w:customStyle="1" w:styleId="label">
    <w:name w:val="label"/>
    <w:basedOn w:val="DefaultParagraphFont"/>
    <w:qFormat/>
    <w:rsid w:val="00DA08E3"/>
  </w:style>
  <w:style w:type="character" w:customStyle="1" w:styleId="separator">
    <w:name w:val="separator"/>
    <w:basedOn w:val="DefaultParagraphFont"/>
    <w:qFormat/>
    <w:rsid w:val="00DA08E3"/>
  </w:style>
  <w:style w:type="character" w:customStyle="1" w:styleId="value">
    <w:name w:val="value"/>
    <w:basedOn w:val="DefaultParagraphFont"/>
    <w:rsid w:val="00DA08E3"/>
  </w:style>
  <w:style w:type="character" w:customStyle="1" w:styleId="A50">
    <w:name w:val="A50"/>
    <w:uiPriority w:val="99"/>
    <w:qFormat/>
    <w:rsid w:val="00DA08E3"/>
    <w:rPr>
      <w:b/>
      <w:bCs/>
      <w:color w:val="000000"/>
      <w:sz w:val="11"/>
      <w:szCs w:val="11"/>
    </w:rPr>
  </w:style>
  <w:style w:type="paragraph" w:customStyle="1" w:styleId="Pa7">
    <w:name w:val="Pa7"/>
    <w:basedOn w:val="Default"/>
    <w:next w:val="Default"/>
    <w:uiPriority w:val="99"/>
    <w:qFormat/>
    <w:rsid w:val="00DA08E3"/>
    <w:pPr>
      <w:spacing w:line="361" w:lineRule="atLeast"/>
    </w:pPr>
    <w:rPr>
      <w:rFonts w:ascii="Verdana" w:hAnsi="Verdana" w:cstheme="minorBidi"/>
      <w:color w:val="auto"/>
    </w:rPr>
  </w:style>
  <w:style w:type="character" w:customStyle="1" w:styleId="meta-value">
    <w:name w:val="meta-value"/>
    <w:basedOn w:val="DefaultParagraphFont"/>
    <w:qFormat/>
    <w:rsid w:val="00DA08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annotation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HTML Cite" w:qFormat="1"/>
    <w:lsdException w:name="HTML Preformatted"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8E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A08E3"/>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DA08E3"/>
    <w:pPr>
      <w:keepNext/>
      <w:keepLines/>
      <w:spacing w:before="40"/>
      <w:outlineLvl w:val="1"/>
    </w:pPr>
    <w:rPr>
      <w:rFonts w:ascii="Cambria" w:hAnsi="Cambria"/>
      <w:color w:val="365F91"/>
      <w:sz w:val="26"/>
      <w:szCs w:val="26"/>
      <w:lang w:val="zh-CN"/>
    </w:rPr>
  </w:style>
  <w:style w:type="paragraph" w:styleId="Heading3">
    <w:name w:val="heading 3"/>
    <w:basedOn w:val="Normal"/>
    <w:next w:val="Normal"/>
    <w:link w:val="Heading3Char"/>
    <w:uiPriority w:val="9"/>
    <w:semiHidden/>
    <w:unhideWhenUsed/>
    <w:qFormat/>
    <w:rsid w:val="00DA08E3"/>
    <w:pPr>
      <w:keepNext/>
      <w:keepLines/>
      <w:spacing w:before="40"/>
      <w:outlineLvl w:val="2"/>
    </w:pPr>
    <w:rPr>
      <w:rFonts w:ascii="Cambria" w:hAnsi="Cambria"/>
      <w:color w:val="243F60"/>
      <w:lang w:val="zh-CN"/>
    </w:rPr>
  </w:style>
  <w:style w:type="paragraph" w:styleId="Heading4">
    <w:name w:val="heading 4"/>
    <w:basedOn w:val="Normal"/>
    <w:next w:val="Normal"/>
    <w:link w:val="Heading4Char"/>
    <w:uiPriority w:val="9"/>
    <w:unhideWhenUsed/>
    <w:qFormat/>
    <w:rsid w:val="00DA08E3"/>
    <w:pPr>
      <w:keepNext/>
      <w:keepLines/>
      <w:spacing w:before="40"/>
      <w:outlineLvl w:val="3"/>
    </w:pPr>
    <w:rPr>
      <w:rFonts w:ascii="Cambria" w:hAnsi="Cambria"/>
      <w:i/>
      <w:iCs/>
      <w:color w:val="365F91"/>
      <w:lang w:val="zh-CN"/>
    </w:rPr>
  </w:style>
  <w:style w:type="paragraph" w:styleId="Heading5">
    <w:name w:val="heading 5"/>
    <w:basedOn w:val="Normal"/>
    <w:next w:val="Normal"/>
    <w:link w:val="Heading5Char"/>
    <w:uiPriority w:val="9"/>
    <w:semiHidden/>
    <w:unhideWhenUsed/>
    <w:qFormat/>
    <w:rsid w:val="00DA08E3"/>
    <w:pPr>
      <w:keepNext/>
      <w:keepLines/>
      <w:spacing w:before="40"/>
      <w:outlineLvl w:val="4"/>
    </w:pPr>
    <w:rPr>
      <w:rFonts w:ascii="Cambria" w:hAnsi="Cambria"/>
      <w:color w:val="365F91"/>
      <w:lang w:val="zh-CN"/>
    </w:rPr>
  </w:style>
  <w:style w:type="paragraph" w:styleId="Heading6">
    <w:name w:val="heading 6"/>
    <w:basedOn w:val="Normal"/>
    <w:next w:val="Normal"/>
    <w:link w:val="Heading6Char"/>
    <w:uiPriority w:val="9"/>
    <w:semiHidden/>
    <w:unhideWhenUsed/>
    <w:qFormat/>
    <w:rsid w:val="00DA08E3"/>
    <w:pPr>
      <w:keepNext/>
      <w:keepLines/>
      <w:spacing w:before="40"/>
      <w:outlineLvl w:val="5"/>
    </w:pPr>
    <w:rPr>
      <w:rFonts w:ascii="Cambria" w:hAnsi="Cambria"/>
      <w:color w:val="243F60"/>
      <w:lang w:val="zh-CN"/>
    </w:rPr>
  </w:style>
  <w:style w:type="paragraph" w:styleId="Heading7">
    <w:name w:val="heading 7"/>
    <w:basedOn w:val="Normal"/>
    <w:next w:val="Normal"/>
    <w:link w:val="Heading7Char"/>
    <w:uiPriority w:val="9"/>
    <w:semiHidden/>
    <w:unhideWhenUsed/>
    <w:qFormat/>
    <w:rsid w:val="00DA08E3"/>
    <w:pPr>
      <w:keepNext/>
      <w:keepLines/>
      <w:spacing w:before="40"/>
      <w:outlineLvl w:val="6"/>
    </w:pPr>
    <w:rPr>
      <w:rFonts w:ascii="Cambria" w:hAnsi="Cambria"/>
      <w:i/>
      <w:iCs/>
      <w:color w:val="243F60"/>
      <w:lang w:val="zh-CN"/>
    </w:rPr>
  </w:style>
  <w:style w:type="paragraph" w:styleId="Heading8">
    <w:name w:val="heading 8"/>
    <w:basedOn w:val="Normal"/>
    <w:next w:val="Normal"/>
    <w:link w:val="Heading8Char"/>
    <w:uiPriority w:val="9"/>
    <w:semiHidden/>
    <w:unhideWhenUsed/>
    <w:qFormat/>
    <w:rsid w:val="00DA08E3"/>
    <w:pPr>
      <w:keepNext/>
      <w:keepLines/>
      <w:spacing w:before="40"/>
      <w:outlineLvl w:val="7"/>
    </w:pPr>
    <w:rPr>
      <w:rFonts w:ascii="Cambria" w:hAnsi="Cambria"/>
      <w:color w:val="272727"/>
      <w:sz w:val="21"/>
      <w:szCs w:val="21"/>
      <w:lang w:val="zh-CN"/>
    </w:rPr>
  </w:style>
  <w:style w:type="paragraph" w:styleId="Heading9">
    <w:name w:val="heading 9"/>
    <w:basedOn w:val="Normal"/>
    <w:next w:val="Normal"/>
    <w:link w:val="Heading9Char"/>
    <w:uiPriority w:val="9"/>
    <w:semiHidden/>
    <w:unhideWhenUsed/>
    <w:qFormat/>
    <w:rsid w:val="00DA08E3"/>
    <w:pPr>
      <w:keepNext/>
      <w:keepLines/>
      <w:spacing w:before="40"/>
      <w:outlineLvl w:val="8"/>
    </w:pPr>
    <w:rPr>
      <w:rFonts w:ascii="Cambria" w:hAnsi="Cambria"/>
      <w:i/>
      <w:iCs/>
      <w:color w:val="272727"/>
      <w:sz w:val="21"/>
      <w:szCs w:val="21"/>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DA08E3"/>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qFormat/>
    <w:rsid w:val="00DA08E3"/>
    <w:rPr>
      <w:rFonts w:ascii="Cambria" w:eastAsia="Times New Roman" w:hAnsi="Cambria" w:cs="Times New Roman"/>
      <w:color w:val="365F91"/>
      <w:sz w:val="26"/>
      <w:szCs w:val="26"/>
      <w:lang w:val="zh-CN"/>
    </w:rPr>
  </w:style>
  <w:style w:type="character" w:customStyle="1" w:styleId="Heading3Char">
    <w:name w:val="Heading 3 Char"/>
    <w:basedOn w:val="DefaultParagraphFont"/>
    <w:link w:val="Heading3"/>
    <w:uiPriority w:val="9"/>
    <w:semiHidden/>
    <w:rsid w:val="00DA08E3"/>
    <w:rPr>
      <w:rFonts w:ascii="Cambria" w:eastAsia="Times New Roman" w:hAnsi="Cambria" w:cs="Times New Roman"/>
      <w:color w:val="243F60"/>
      <w:sz w:val="24"/>
      <w:szCs w:val="24"/>
      <w:lang w:val="zh-CN"/>
    </w:rPr>
  </w:style>
  <w:style w:type="character" w:customStyle="1" w:styleId="Heading4Char">
    <w:name w:val="Heading 4 Char"/>
    <w:basedOn w:val="DefaultParagraphFont"/>
    <w:link w:val="Heading4"/>
    <w:uiPriority w:val="9"/>
    <w:qFormat/>
    <w:rsid w:val="00DA08E3"/>
    <w:rPr>
      <w:rFonts w:ascii="Cambria" w:eastAsia="Times New Roman" w:hAnsi="Cambria" w:cs="Times New Roman"/>
      <w:i/>
      <w:iCs/>
      <w:color w:val="365F91"/>
      <w:sz w:val="24"/>
      <w:szCs w:val="24"/>
      <w:lang w:val="zh-CN"/>
    </w:rPr>
  </w:style>
  <w:style w:type="character" w:customStyle="1" w:styleId="Heading5Char">
    <w:name w:val="Heading 5 Char"/>
    <w:basedOn w:val="DefaultParagraphFont"/>
    <w:link w:val="Heading5"/>
    <w:uiPriority w:val="9"/>
    <w:semiHidden/>
    <w:rsid w:val="00DA08E3"/>
    <w:rPr>
      <w:rFonts w:ascii="Cambria" w:eastAsia="Times New Roman" w:hAnsi="Cambria" w:cs="Times New Roman"/>
      <w:color w:val="365F91"/>
      <w:sz w:val="24"/>
      <w:szCs w:val="24"/>
      <w:lang w:val="zh-CN"/>
    </w:rPr>
  </w:style>
  <w:style w:type="character" w:customStyle="1" w:styleId="Heading6Char">
    <w:name w:val="Heading 6 Char"/>
    <w:basedOn w:val="DefaultParagraphFont"/>
    <w:link w:val="Heading6"/>
    <w:uiPriority w:val="9"/>
    <w:semiHidden/>
    <w:rsid w:val="00DA08E3"/>
    <w:rPr>
      <w:rFonts w:ascii="Cambria" w:eastAsia="Times New Roman" w:hAnsi="Cambria" w:cs="Times New Roman"/>
      <w:color w:val="243F60"/>
      <w:sz w:val="24"/>
      <w:szCs w:val="24"/>
      <w:lang w:val="zh-CN"/>
    </w:rPr>
  </w:style>
  <w:style w:type="character" w:customStyle="1" w:styleId="Heading7Char">
    <w:name w:val="Heading 7 Char"/>
    <w:basedOn w:val="DefaultParagraphFont"/>
    <w:link w:val="Heading7"/>
    <w:uiPriority w:val="9"/>
    <w:semiHidden/>
    <w:rsid w:val="00DA08E3"/>
    <w:rPr>
      <w:rFonts w:ascii="Cambria" w:eastAsia="Times New Roman" w:hAnsi="Cambria" w:cs="Times New Roman"/>
      <w:i/>
      <w:iCs/>
      <w:color w:val="243F60"/>
      <w:sz w:val="24"/>
      <w:szCs w:val="24"/>
      <w:lang w:val="zh-CN"/>
    </w:rPr>
  </w:style>
  <w:style w:type="character" w:customStyle="1" w:styleId="Heading8Char">
    <w:name w:val="Heading 8 Char"/>
    <w:basedOn w:val="DefaultParagraphFont"/>
    <w:link w:val="Heading8"/>
    <w:uiPriority w:val="9"/>
    <w:semiHidden/>
    <w:rsid w:val="00DA08E3"/>
    <w:rPr>
      <w:rFonts w:ascii="Cambria" w:eastAsia="Times New Roman" w:hAnsi="Cambria" w:cs="Times New Roman"/>
      <w:color w:val="272727"/>
      <w:sz w:val="21"/>
      <w:szCs w:val="21"/>
      <w:lang w:val="zh-CN"/>
    </w:rPr>
  </w:style>
  <w:style w:type="character" w:customStyle="1" w:styleId="Heading9Char">
    <w:name w:val="Heading 9 Char"/>
    <w:basedOn w:val="DefaultParagraphFont"/>
    <w:link w:val="Heading9"/>
    <w:uiPriority w:val="9"/>
    <w:semiHidden/>
    <w:rsid w:val="00DA08E3"/>
    <w:rPr>
      <w:rFonts w:ascii="Cambria" w:eastAsia="Times New Roman" w:hAnsi="Cambria" w:cs="Times New Roman"/>
      <w:i/>
      <w:iCs/>
      <w:color w:val="272727"/>
      <w:sz w:val="21"/>
      <w:szCs w:val="21"/>
      <w:lang w:val="zh-CN"/>
    </w:rPr>
  </w:style>
  <w:style w:type="paragraph" w:styleId="ListParagraph">
    <w:name w:val="List Paragraph"/>
    <w:basedOn w:val="Normal"/>
    <w:link w:val="ListParagraphChar"/>
    <w:uiPriority w:val="34"/>
    <w:qFormat/>
    <w:rsid w:val="00DA08E3"/>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qFormat/>
    <w:locked/>
    <w:rsid w:val="00DA08E3"/>
    <w:rPr>
      <w:rFonts w:ascii="Calibri" w:eastAsia="Calibri" w:hAnsi="Calibri" w:cs="Times New Roman"/>
      <w:lang w:val="en-US"/>
    </w:rPr>
  </w:style>
  <w:style w:type="character" w:customStyle="1" w:styleId="glossary-term">
    <w:name w:val="glossary-term"/>
    <w:basedOn w:val="DefaultParagraphFont"/>
    <w:qFormat/>
    <w:rsid w:val="00DA08E3"/>
  </w:style>
  <w:style w:type="paragraph" w:styleId="BalloonText">
    <w:name w:val="Balloon Text"/>
    <w:basedOn w:val="Normal"/>
    <w:link w:val="BalloonTextChar"/>
    <w:uiPriority w:val="99"/>
    <w:semiHidden/>
    <w:unhideWhenUsed/>
    <w:qFormat/>
    <w:rsid w:val="00DA08E3"/>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DA08E3"/>
    <w:rPr>
      <w:rFonts w:ascii="Tahoma" w:eastAsia="Times New Roman" w:hAnsi="Tahoma" w:cs="Tahoma"/>
      <w:sz w:val="16"/>
      <w:szCs w:val="16"/>
      <w:lang w:val="en-US"/>
    </w:rPr>
  </w:style>
  <w:style w:type="paragraph" w:styleId="Footer">
    <w:name w:val="footer"/>
    <w:basedOn w:val="Normal"/>
    <w:link w:val="FooterChar"/>
    <w:uiPriority w:val="99"/>
    <w:unhideWhenUsed/>
    <w:qFormat/>
    <w:rsid w:val="00DA08E3"/>
    <w:pPr>
      <w:tabs>
        <w:tab w:val="center" w:pos="4680"/>
        <w:tab w:val="right" w:pos="9360"/>
      </w:tabs>
    </w:pPr>
  </w:style>
  <w:style w:type="character" w:customStyle="1" w:styleId="FooterChar">
    <w:name w:val="Footer Char"/>
    <w:basedOn w:val="DefaultParagraphFont"/>
    <w:link w:val="Footer"/>
    <w:uiPriority w:val="99"/>
    <w:qFormat/>
    <w:rsid w:val="00DA08E3"/>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qFormat/>
    <w:rsid w:val="00DA08E3"/>
    <w:pPr>
      <w:tabs>
        <w:tab w:val="center" w:pos="4680"/>
        <w:tab w:val="right" w:pos="9360"/>
      </w:tabs>
    </w:pPr>
  </w:style>
  <w:style w:type="character" w:customStyle="1" w:styleId="HeaderChar">
    <w:name w:val="Header Char"/>
    <w:basedOn w:val="DefaultParagraphFont"/>
    <w:link w:val="Header"/>
    <w:uiPriority w:val="99"/>
    <w:qFormat/>
    <w:rsid w:val="00DA08E3"/>
    <w:rPr>
      <w:rFonts w:ascii="Times New Roman" w:eastAsia="Times New Roman" w:hAnsi="Times New Roman" w:cs="Times New Roman"/>
      <w:sz w:val="24"/>
      <w:szCs w:val="24"/>
      <w:lang w:val="en-US"/>
    </w:rPr>
  </w:style>
  <w:style w:type="character" w:styleId="HTMLCite">
    <w:name w:val="HTML Cite"/>
    <w:basedOn w:val="DefaultParagraphFont"/>
    <w:uiPriority w:val="99"/>
    <w:unhideWhenUsed/>
    <w:qFormat/>
    <w:rsid w:val="00DA08E3"/>
    <w:rPr>
      <w:i/>
      <w:iCs/>
    </w:rPr>
  </w:style>
  <w:style w:type="character" w:styleId="Hyperlink">
    <w:name w:val="Hyperlink"/>
    <w:basedOn w:val="DefaultParagraphFont"/>
    <w:uiPriority w:val="99"/>
    <w:unhideWhenUsed/>
    <w:qFormat/>
    <w:rsid w:val="00DA08E3"/>
    <w:rPr>
      <w:color w:val="0000FF"/>
      <w:u w:val="single"/>
    </w:rPr>
  </w:style>
  <w:style w:type="table" w:styleId="TableGrid">
    <w:name w:val="Table Grid"/>
    <w:basedOn w:val="TableNormal"/>
    <w:uiPriority w:val="39"/>
    <w:qFormat/>
    <w:rsid w:val="00DA08E3"/>
    <w:pPr>
      <w:spacing w:after="0" w:line="240" w:lineRule="auto"/>
    </w:pPr>
    <w:rPr>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qFormat/>
    <w:rsid w:val="00DA08E3"/>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fm-vol-iss-date">
    <w:name w:val="fm-vol-iss-date"/>
    <w:basedOn w:val="DefaultParagraphFont"/>
    <w:qFormat/>
    <w:rsid w:val="00DA08E3"/>
  </w:style>
  <w:style w:type="character" w:styleId="PlaceholderText">
    <w:name w:val="Placeholder Text"/>
    <w:basedOn w:val="DefaultParagraphFont"/>
    <w:uiPriority w:val="99"/>
    <w:semiHidden/>
    <w:qFormat/>
    <w:rsid w:val="00DA08E3"/>
    <w:rPr>
      <w:color w:val="808080"/>
    </w:rPr>
  </w:style>
  <w:style w:type="paragraph" w:customStyle="1" w:styleId="Pa9">
    <w:name w:val="Pa9"/>
    <w:basedOn w:val="Default"/>
    <w:next w:val="Default"/>
    <w:uiPriority w:val="99"/>
    <w:qFormat/>
    <w:rsid w:val="00DA08E3"/>
    <w:pPr>
      <w:spacing w:line="221" w:lineRule="atLeast"/>
    </w:pPr>
    <w:rPr>
      <w:color w:val="auto"/>
    </w:rPr>
  </w:style>
  <w:style w:type="character" w:customStyle="1" w:styleId="A5">
    <w:name w:val="A5"/>
    <w:uiPriority w:val="99"/>
    <w:qFormat/>
    <w:rsid w:val="00DA08E3"/>
    <w:rPr>
      <w:color w:val="000000"/>
      <w:sz w:val="12"/>
      <w:szCs w:val="12"/>
    </w:rPr>
  </w:style>
  <w:style w:type="character" w:customStyle="1" w:styleId="A1">
    <w:name w:val="A1"/>
    <w:uiPriority w:val="99"/>
    <w:qFormat/>
    <w:rsid w:val="00DA08E3"/>
    <w:rPr>
      <w:rFonts w:cs="Minion Pro"/>
      <w:color w:val="000000"/>
      <w:sz w:val="20"/>
      <w:szCs w:val="20"/>
    </w:rPr>
  </w:style>
  <w:style w:type="paragraph" w:customStyle="1" w:styleId="AQISBullet">
    <w:name w:val="AQIS Bullet"/>
    <w:basedOn w:val="Normal"/>
    <w:next w:val="Normal"/>
    <w:qFormat/>
    <w:rsid w:val="00DA08E3"/>
    <w:pPr>
      <w:numPr>
        <w:numId w:val="1"/>
      </w:numPr>
      <w:spacing w:before="60" w:line="280" w:lineRule="atLeast"/>
    </w:pPr>
    <w:rPr>
      <w:sz w:val="22"/>
      <w:szCs w:val="20"/>
      <w:lang w:val="en-AU"/>
    </w:rPr>
  </w:style>
  <w:style w:type="character" w:customStyle="1" w:styleId="UnresolvedMention1">
    <w:name w:val="Unresolved Mention1"/>
    <w:basedOn w:val="DefaultParagraphFont"/>
    <w:uiPriority w:val="99"/>
    <w:semiHidden/>
    <w:unhideWhenUsed/>
    <w:qFormat/>
    <w:rsid w:val="00DA08E3"/>
    <w:rPr>
      <w:color w:val="605E5C"/>
      <w:shd w:val="clear" w:color="auto" w:fill="E1DFDD"/>
    </w:rPr>
  </w:style>
  <w:style w:type="paragraph" w:styleId="Revision">
    <w:name w:val="Revision"/>
    <w:hidden/>
    <w:uiPriority w:val="99"/>
    <w:semiHidden/>
    <w:rsid w:val="00DA08E3"/>
    <w:pPr>
      <w:spacing w:after="0"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qFormat/>
    <w:rsid w:val="00DA08E3"/>
    <w:pPr>
      <w:spacing w:after="200"/>
    </w:pPr>
    <w:rPr>
      <w:rFonts w:ascii="Calibri" w:eastAsia="Calibri" w:hAnsi="Calibri"/>
      <w:sz w:val="20"/>
      <w:szCs w:val="20"/>
      <w:lang w:val="zh-CN" w:eastAsia="zh-CN"/>
    </w:rPr>
  </w:style>
  <w:style w:type="character" w:customStyle="1" w:styleId="CommentTextChar">
    <w:name w:val="Comment Text Char"/>
    <w:basedOn w:val="DefaultParagraphFont"/>
    <w:link w:val="CommentText"/>
    <w:uiPriority w:val="99"/>
    <w:qFormat/>
    <w:rsid w:val="00DA08E3"/>
    <w:rPr>
      <w:rFonts w:ascii="Calibri" w:eastAsia="Calibri" w:hAnsi="Calibri" w:cs="Times New Roman"/>
      <w:sz w:val="20"/>
      <w:szCs w:val="20"/>
      <w:lang w:val="zh-CN" w:eastAsia="zh-CN"/>
    </w:rPr>
  </w:style>
  <w:style w:type="paragraph" w:styleId="CommentSubject">
    <w:name w:val="annotation subject"/>
    <w:basedOn w:val="CommentText"/>
    <w:next w:val="CommentText"/>
    <w:link w:val="CommentSubjectChar"/>
    <w:uiPriority w:val="99"/>
    <w:unhideWhenUsed/>
    <w:qFormat/>
    <w:rsid w:val="00DA08E3"/>
    <w:rPr>
      <w:b/>
      <w:bCs/>
    </w:rPr>
  </w:style>
  <w:style w:type="character" w:customStyle="1" w:styleId="CommentSubjectChar">
    <w:name w:val="Comment Subject Char"/>
    <w:basedOn w:val="CommentTextChar"/>
    <w:link w:val="CommentSubject"/>
    <w:uiPriority w:val="99"/>
    <w:qFormat/>
    <w:rsid w:val="00DA08E3"/>
    <w:rPr>
      <w:rFonts w:ascii="Calibri" w:eastAsia="Calibri" w:hAnsi="Calibri" w:cs="Times New Roman"/>
      <w:b/>
      <w:bCs/>
      <w:sz w:val="20"/>
      <w:szCs w:val="20"/>
      <w:lang w:val="zh-CN" w:eastAsia="zh-CN"/>
    </w:rPr>
  </w:style>
  <w:style w:type="paragraph" w:styleId="HTMLPreformatted">
    <w:name w:val="HTML Preformatted"/>
    <w:basedOn w:val="Normal"/>
    <w:link w:val="HTMLPreformattedChar"/>
    <w:uiPriority w:val="99"/>
    <w:semiHidden/>
    <w:unhideWhenUsed/>
    <w:qFormat/>
    <w:rsid w:val="00DA0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zh-CN" w:eastAsia="zh-CN"/>
    </w:rPr>
  </w:style>
  <w:style w:type="character" w:customStyle="1" w:styleId="HTMLPreformattedChar">
    <w:name w:val="HTML Preformatted Char"/>
    <w:basedOn w:val="DefaultParagraphFont"/>
    <w:link w:val="HTMLPreformatted"/>
    <w:uiPriority w:val="99"/>
    <w:semiHidden/>
    <w:rsid w:val="00DA08E3"/>
    <w:rPr>
      <w:rFonts w:ascii="Courier New" w:eastAsia="Times New Roman" w:hAnsi="Courier New" w:cs="Times New Roman"/>
      <w:sz w:val="20"/>
      <w:szCs w:val="20"/>
      <w:lang w:val="zh-CN" w:eastAsia="zh-CN"/>
    </w:rPr>
  </w:style>
  <w:style w:type="paragraph" w:styleId="NormalWeb">
    <w:name w:val="Normal (Web)"/>
    <w:basedOn w:val="Normal"/>
    <w:uiPriority w:val="99"/>
    <w:rsid w:val="00DA08E3"/>
    <w:pPr>
      <w:spacing w:before="100" w:beforeAutospacing="1" w:after="100" w:afterAutospacing="1"/>
    </w:pPr>
  </w:style>
  <w:style w:type="paragraph" w:styleId="PlainText">
    <w:name w:val="Plain Text"/>
    <w:basedOn w:val="Normal"/>
    <w:link w:val="PlainTextChar"/>
    <w:rsid w:val="00DA08E3"/>
    <w:rPr>
      <w:rFonts w:ascii="Courier New" w:hAnsi="Courier New"/>
      <w:sz w:val="20"/>
      <w:szCs w:val="20"/>
      <w:lang w:eastAsia="zh-CN"/>
    </w:rPr>
  </w:style>
  <w:style w:type="character" w:customStyle="1" w:styleId="PlainTextChar">
    <w:name w:val="Plain Text Char"/>
    <w:basedOn w:val="DefaultParagraphFont"/>
    <w:link w:val="PlainText"/>
    <w:rsid w:val="00DA08E3"/>
    <w:rPr>
      <w:rFonts w:ascii="Courier New" w:eastAsia="Times New Roman" w:hAnsi="Courier New" w:cs="Times New Roman"/>
      <w:sz w:val="20"/>
      <w:szCs w:val="20"/>
      <w:lang w:val="en-US" w:eastAsia="zh-CN"/>
    </w:rPr>
  </w:style>
  <w:style w:type="character" w:styleId="CommentReference">
    <w:name w:val="annotation reference"/>
    <w:uiPriority w:val="99"/>
    <w:semiHidden/>
    <w:unhideWhenUsed/>
    <w:qFormat/>
    <w:rsid w:val="00DA08E3"/>
    <w:rPr>
      <w:sz w:val="16"/>
      <w:szCs w:val="16"/>
    </w:rPr>
  </w:style>
  <w:style w:type="character" w:styleId="Emphasis">
    <w:name w:val="Emphasis"/>
    <w:uiPriority w:val="20"/>
    <w:qFormat/>
    <w:rsid w:val="00DA08E3"/>
    <w:rPr>
      <w:i/>
      <w:iCs/>
    </w:rPr>
  </w:style>
  <w:style w:type="character" w:styleId="LineNumber">
    <w:name w:val="line number"/>
    <w:basedOn w:val="DefaultParagraphFont"/>
    <w:uiPriority w:val="99"/>
    <w:semiHidden/>
    <w:unhideWhenUsed/>
    <w:rsid w:val="00DA08E3"/>
  </w:style>
  <w:style w:type="character" w:styleId="Strong">
    <w:name w:val="Strong"/>
    <w:uiPriority w:val="22"/>
    <w:qFormat/>
    <w:rsid w:val="00DA08E3"/>
    <w:rPr>
      <w:b/>
      <w:bCs/>
    </w:rPr>
  </w:style>
  <w:style w:type="character" w:customStyle="1" w:styleId="authorship">
    <w:name w:val="authorship"/>
    <w:basedOn w:val="DefaultParagraphFont"/>
    <w:rsid w:val="00DA08E3"/>
  </w:style>
  <w:style w:type="character" w:customStyle="1" w:styleId="name">
    <w:name w:val="name"/>
    <w:basedOn w:val="DefaultParagraphFont"/>
    <w:rsid w:val="00DA08E3"/>
  </w:style>
  <w:style w:type="character" w:customStyle="1" w:styleId="infraspr">
    <w:name w:val="infraspr"/>
    <w:basedOn w:val="DefaultParagraphFont"/>
    <w:rsid w:val="00DA08E3"/>
  </w:style>
  <w:style w:type="character" w:customStyle="1" w:styleId="apple-converted-space">
    <w:name w:val="apple-converted-space"/>
    <w:basedOn w:val="DefaultParagraphFont"/>
    <w:qFormat/>
    <w:rsid w:val="00DA08E3"/>
  </w:style>
  <w:style w:type="paragraph" w:customStyle="1" w:styleId="Text">
    <w:name w:val="Text"/>
    <w:basedOn w:val="Normal"/>
    <w:link w:val="TextChar"/>
    <w:rsid w:val="00DA08E3"/>
    <w:pPr>
      <w:spacing w:after="240" w:line="480" w:lineRule="auto"/>
      <w:jc w:val="both"/>
    </w:pPr>
    <w:rPr>
      <w:szCs w:val="20"/>
      <w:lang w:eastAsia="zh-CN"/>
    </w:rPr>
  </w:style>
  <w:style w:type="character" w:customStyle="1" w:styleId="TextChar">
    <w:name w:val="Text Char"/>
    <w:link w:val="Text"/>
    <w:rsid w:val="00DA08E3"/>
    <w:rPr>
      <w:rFonts w:ascii="Times New Roman" w:eastAsia="Times New Roman" w:hAnsi="Times New Roman" w:cs="Times New Roman"/>
      <w:sz w:val="24"/>
      <w:szCs w:val="20"/>
      <w:lang w:val="en-US" w:eastAsia="zh-CN"/>
    </w:rPr>
  </w:style>
  <w:style w:type="paragraph" w:customStyle="1" w:styleId="Figure">
    <w:name w:val="Figure"/>
    <w:basedOn w:val="Normal"/>
    <w:qFormat/>
    <w:rsid w:val="00DA08E3"/>
    <w:pPr>
      <w:numPr>
        <w:numId w:val="2"/>
      </w:numPr>
      <w:spacing w:before="120" w:after="120"/>
      <w:ind w:right="284"/>
      <w:jc w:val="both"/>
    </w:pPr>
    <w:rPr>
      <w:sz w:val="20"/>
      <w:szCs w:val="20"/>
    </w:rPr>
  </w:style>
  <w:style w:type="paragraph" w:customStyle="1" w:styleId="Revision1">
    <w:name w:val="Revision1"/>
    <w:hidden/>
    <w:uiPriority w:val="99"/>
    <w:semiHidden/>
    <w:qFormat/>
    <w:rsid w:val="00DA08E3"/>
    <w:pPr>
      <w:spacing w:after="160" w:line="259" w:lineRule="auto"/>
    </w:pPr>
    <w:rPr>
      <w:rFonts w:ascii="Calibri" w:eastAsia="Calibri" w:hAnsi="Calibri" w:cs="Times New Roman"/>
    </w:rPr>
  </w:style>
  <w:style w:type="character" w:customStyle="1" w:styleId="html-italic">
    <w:name w:val="html-italic"/>
    <w:qFormat/>
    <w:rsid w:val="00DA08E3"/>
  </w:style>
  <w:style w:type="character" w:customStyle="1" w:styleId="UnresolvedMention">
    <w:name w:val="Unresolved Mention"/>
    <w:uiPriority w:val="99"/>
    <w:semiHidden/>
    <w:unhideWhenUsed/>
    <w:qFormat/>
    <w:rsid w:val="00DA08E3"/>
    <w:rPr>
      <w:color w:val="808080"/>
      <w:shd w:val="clear" w:color="auto" w:fill="E6E6E6"/>
    </w:rPr>
  </w:style>
  <w:style w:type="character" w:customStyle="1" w:styleId="ilfuvd">
    <w:name w:val="ilfuvd"/>
    <w:qFormat/>
    <w:rsid w:val="00DA08E3"/>
  </w:style>
  <w:style w:type="character" w:customStyle="1" w:styleId="st">
    <w:name w:val="st"/>
    <w:qFormat/>
    <w:rsid w:val="00DA08E3"/>
  </w:style>
  <w:style w:type="paragraph" w:customStyle="1" w:styleId="Revision2">
    <w:name w:val="Revision2"/>
    <w:hidden/>
    <w:uiPriority w:val="99"/>
    <w:semiHidden/>
    <w:rsid w:val="00DA08E3"/>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qFormat/>
    <w:rsid w:val="00DA08E3"/>
    <w:rPr>
      <w:rFonts w:ascii="Calibri" w:eastAsia="Calibri" w:hAnsi="Calibri"/>
      <w:sz w:val="20"/>
      <w:szCs w:val="20"/>
      <w:lang w:val="zh-CN"/>
    </w:rPr>
  </w:style>
  <w:style w:type="character" w:customStyle="1" w:styleId="EndnoteTextChar">
    <w:name w:val="Endnote Text Char"/>
    <w:basedOn w:val="DefaultParagraphFont"/>
    <w:link w:val="EndnoteText"/>
    <w:uiPriority w:val="99"/>
    <w:semiHidden/>
    <w:qFormat/>
    <w:rsid w:val="00DA08E3"/>
    <w:rPr>
      <w:rFonts w:ascii="Calibri" w:eastAsia="Calibri" w:hAnsi="Calibri" w:cs="Times New Roman"/>
      <w:sz w:val="20"/>
      <w:szCs w:val="20"/>
      <w:lang w:val="zh-CN"/>
    </w:rPr>
  </w:style>
  <w:style w:type="paragraph" w:styleId="FootnoteText">
    <w:name w:val="footnote text"/>
    <w:basedOn w:val="Normal"/>
    <w:link w:val="FootnoteTextChar"/>
    <w:uiPriority w:val="99"/>
    <w:semiHidden/>
    <w:unhideWhenUsed/>
    <w:qFormat/>
    <w:rsid w:val="00DA08E3"/>
    <w:rPr>
      <w:rFonts w:ascii="Calibri" w:eastAsia="Calibri" w:hAnsi="Calibri"/>
      <w:sz w:val="20"/>
      <w:szCs w:val="20"/>
      <w:lang w:val="zh-CN"/>
    </w:rPr>
  </w:style>
  <w:style w:type="character" w:customStyle="1" w:styleId="FootnoteTextChar">
    <w:name w:val="Footnote Text Char"/>
    <w:basedOn w:val="DefaultParagraphFont"/>
    <w:link w:val="FootnoteText"/>
    <w:uiPriority w:val="99"/>
    <w:semiHidden/>
    <w:rsid w:val="00DA08E3"/>
    <w:rPr>
      <w:rFonts w:ascii="Calibri" w:eastAsia="Calibri" w:hAnsi="Calibri" w:cs="Times New Roman"/>
      <w:sz w:val="20"/>
      <w:szCs w:val="20"/>
      <w:lang w:val="zh-CN"/>
    </w:rPr>
  </w:style>
  <w:style w:type="paragraph" w:customStyle="1" w:styleId="msonormal0">
    <w:name w:val="msonormal"/>
    <w:basedOn w:val="Normal"/>
    <w:uiPriority w:val="99"/>
    <w:rsid w:val="00DA08E3"/>
    <w:pPr>
      <w:spacing w:before="100" w:beforeAutospacing="1" w:after="100" w:afterAutospacing="1"/>
    </w:pPr>
  </w:style>
  <w:style w:type="character" w:customStyle="1" w:styleId="ParagrafChar">
    <w:name w:val="Paragraf Char"/>
    <w:link w:val="Paragraf"/>
    <w:qFormat/>
    <w:locked/>
    <w:rsid w:val="00DA08E3"/>
    <w:rPr>
      <w:rFonts w:ascii="Times New Roman" w:eastAsia="MS Mincho" w:hAnsi="Times New Roman" w:cs="Times New Roman"/>
      <w:sz w:val="24"/>
    </w:rPr>
  </w:style>
  <w:style w:type="paragraph" w:customStyle="1" w:styleId="Paragraf">
    <w:name w:val="Paragraf"/>
    <w:basedOn w:val="Normal"/>
    <w:link w:val="ParagrafChar"/>
    <w:qFormat/>
    <w:rsid w:val="00DA08E3"/>
    <w:pPr>
      <w:ind w:firstLine="567"/>
      <w:jc w:val="both"/>
    </w:pPr>
    <w:rPr>
      <w:rFonts w:eastAsia="MS Mincho"/>
      <w:szCs w:val="22"/>
      <w:lang w:val="id-ID"/>
    </w:rPr>
  </w:style>
  <w:style w:type="character" w:customStyle="1" w:styleId="DaftarPustakaChar">
    <w:name w:val="Daftar Pustaka Char"/>
    <w:link w:val="DaftarPustaka"/>
    <w:qFormat/>
    <w:locked/>
    <w:rsid w:val="00DA08E3"/>
    <w:rPr>
      <w:rFonts w:ascii="Times New Roman" w:eastAsia="Times New Roman" w:hAnsi="Times New Roman" w:cs="Times New Roman"/>
      <w:sz w:val="24"/>
      <w:szCs w:val="24"/>
      <w:lang w:eastAsia="ja-JP"/>
    </w:rPr>
  </w:style>
  <w:style w:type="paragraph" w:customStyle="1" w:styleId="DaftarPustaka">
    <w:name w:val="Daftar Pustaka"/>
    <w:basedOn w:val="Normal"/>
    <w:link w:val="DaftarPustakaChar"/>
    <w:qFormat/>
    <w:rsid w:val="00DA08E3"/>
    <w:pPr>
      <w:ind w:left="284" w:hanging="284"/>
      <w:jc w:val="both"/>
    </w:pPr>
    <w:rPr>
      <w:lang w:val="id-ID" w:eastAsia="ja-JP"/>
    </w:rPr>
  </w:style>
  <w:style w:type="character" w:customStyle="1" w:styleId="A0">
    <w:name w:val="A0"/>
    <w:uiPriority w:val="99"/>
    <w:qFormat/>
    <w:rsid w:val="00DA08E3"/>
    <w:rPr>
      <w:rFonts w:cs="Times"/>
      <w:color w:val="000000"/>
      <w:sz w:val="14"/>
      <w:szCs w:val="14"/>
    </w:rPr>
  </w:style>
  <w:style w:type="character" w:customStyle="1" w:styleId="title-text">
    <w:name w:val="title-text"/>
    <w:basedOn w:val="DefaultParagraphFont"/>
    <w:qFormat/>
    <w:rsid w:val="00DA08E3"/>
  </w:style>
  <w:style w:type="character" w:customStyle="1" w:styleId="sr-only">
    <w:name w:val="sr-only"/>
    <w:basedOn w:val="DefaultParagraphFont"/>
    <w:qFormat/>
    <w:rsid w:val="00DA08E3"/>
  </w:style>
  <w:style w:type="character" w:customStyle="1" w:styleId="text0">
    <w:name w:val="text"/>
    <w:basedOn w:val="DefaultParagraphFont"/>
    <w:qFormat/>
    <w:rsid w:val="00DA08E3"/>
  </w:style>
  <w:style w:type="character" w:customStyle="1" w:styleId="author-ref">
    <w:name w:val="author-ref"/>
    <w:basedOn w:val="DefaultParagraphFont"/>
    <w:qFormat/>
    <w:rsid w:val="00DA08E3"/>
  </w:style>
  <w:style w:type="character" w:customStyle="1" w:styleId="A2">
    <w:name w:val="A2"/>
    <w:uiPriority w:val="99"/>
    <w:qFormat/>
    <w:rsid w:val="00DA08E3"/>
    <w:rPr>
      <w:b/>
      <w:bCs/>
      <w:color w:val="000000"/>
      <w:sz w:val="11"/>
      <w:szCs w:val="11"/>
    </w:rPr>
  </w:style>
  <w:style w:type="character" w:customStyle="1" w:styleId="label">
    <w:name w:val="label"/>
    <w:basedOn w:val="DefaultParagraphFont"/>
    <w:qFormat/>
    <w:rsid w:val="00DA08E3"/>
  </w:style>
  <w:style w:type="character" w:customStyle="1" w:styleId="separator">
    <w:name w:val="separator"/>
    <w:basedOn w:val="DefaultParagraphFont"/>
    <w:qFormat/>
    <w:rsid w:val="00DA08E3"/>
  </w:style>
  <w:style w:type="character" w:customStyle="1" w:styleId="value">
    <w:name w:val="value"/>
    <w:basedOn w:val="DefaultParagraphFont"/>
    <w:rsid w:val="00DA08E3"/>
  </w:style>
  <w:style w:type="character" w:customStyle="1" w:styleId="A50">
    <w:name w:val="A50"/>
    <w:uiPriority w:val="99"/>
    <w:qFormat/>
    <w:rsid w:val="00DA08E3"/>
    <w:rPr>
      <w:b/>
      <w:bCs/>
      <w:color w:val="000000"/>
      <w:sz w:val="11"/>
      <w:szCs w:val="11"/>
    </w:rPr>
  </w:style>
  <w:style w:type="paragraph" w:customStyle="1" w:styleId="Pa7">
    <w:name w:val="Pa7"/>
    <w:basedOn w:val="Default"/>
    <w:next w:val="Default"/>
    <w:uiPriority w:val="99"/>
    <w:qFormat/>
    <w:rsid w:val="00DA08E3"/>
    <w:pPr>
      <w:spacing w:line="361" w:lineRule="atLeast"/>
    </w:pPr>
    <w:rPr>
      <w:rFonts w:ascii="Verdana" w:hAnsi="Verdana" w:cstheme="minorBidi"/>
      <w:color w:val="auto"/>
    </w:rPr>
  </w:style>
  <w:style w:type="character" w:customStyle="1" w:styleId="meta-value">
    <w:name w:val="meta-value"/>
    <w:basedOn w:val="DefaultParagraphFont"/>
    <w:qFormat/>
    <w:rsid w:val="00DA0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term=Holm%20A%5BAuthor%5D&amp;cauthor=true&amp;cauthor_uid=26215780" TargetMode="External"/><Relationship Id="rId18" Type="http://schemas.openxmlformats.org/officeDocument/2006/relationships/hyperlink" Target="https://www.ncbi.nlm.nih.gov/pubmed/?term=Magiorakos%20AP%5BAuthor%5D&amp;cauthor=true&amp;cauthor_uid=26215780" TargetMode="External"/><Relationship Id="rId26" Type="http://schemas.openxmlformats.org/officeDocument/2006/relationships/hyperlink" Target="https://www.ncbi.nlm.nih.gov/pubmed/?term=Ru%C5%BEauskas%20M%5BAuthor%5D&amp;cauthor=true&amp;cauthor_uid=26215780" TargetMode="External"/><Relationship Id="rId39" Type="http://schemas.openxmlformats.org/officeDocument/2006/relationships/hyperlink" Target="https://www.ncbi.nlm.nih.gov/pubmed/?term=McPhee%20JB%5BAuthor%5D&amp;cauthor=true&amp;cauthor_uid=20547815" TargetMode="External"/><Relationship Id="rId21" Type="http://schemas.openxmlformats.org/officeDocument/2006/relationships/hyperlink" Target="https://www.ncbi.nlm.nih.gov/pubmed/?term=Mu%C3%B1oz%20Madero%20C%5BAuthor%5D&amp;cauthor=true&amp;cauthor_uid=26215780" TargetMode="External"/><Relationship Id="rId34" Type="http://schemas.openxmlformats.org/officeDocument/2006/relationships/hyperlink" Target="https://www.sciencedirect.com/science/article/pii/S2213716518301176?via%3Dihub" TargetMode="External"/><Relationship Id="rId42" Type="http://schemas.openxmlformats.org/officeDocument/2006/relationships/hyperlink" Target="https://www.ncbi.nlm.nih.gov/pubmed/?term=Sun%20J%5BAuthor%5D&amp;cauthor=true&amp;cauthor_uid=29371103" TargetMode="External"/><Relationship Id="rId47" Type="http://schemas.openxmlformats.org/officeDocument/2006/relationships/hyperlink" Target="https://www.ncbi.nlm.nih.gov/pubmed/?term=Lin%20J%5BAuthor%5D&amp;cauthor=true&amp;cauthor_uid=29371103" TargetMode="External"/><Relationship Id="rId50" Type="http://schemas.openxmlformats.org/officeDocument/2006/relationships/hyperlink" Target="https://www.ncbi.nlm.nih.gov/pubmed/?term=Liu%20YH%5BAuthor%5D&amp;cauthor=true&amp;cauthor_uid=29371103" TargetMode="External"/><Relationship Id="rId55"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www.ncbi.nlm.nih.gov/pubmed/?term=Grein%20K%5BAuthor%5D&amp;cauthor=true&amp;cauthor_uid=26215780" TargetMode="External"/><Relationship Id="rId17" Type="http://schemas.openxmlformats.org/officeDocument/2006/relationships/hyperlink" Target="https://www.ncbi.nlm.nih.gov/pubmed/?term=Mackay%20D%5BAuthor%5D&amp;cauthor=true&amp;cauthor_uid=26215780" TargetMode="External"/><Relationship Id="rId25" Type="http://schemas.openxmlformats.org/officeDocument/2006/relationships/hyperlink" Target="https://www.ncbi.nlm.nih.gov/pubmed/?term=Rantala%20M%5BAuthor%5D&amp;cauthor=true&amp;cauthor_uid=26215780" TargetMode="External"/><Relationship Id="rId33" Type="http://schemas.openxmlformats.org/officeDocument/2006/relationships/hyperlink" Target="https://www.sciencedirect.com/science/article/pii/S2213716518301176?via%3Dihub" TargetMode="External"/><Relationship Id="rId38" Type="http://schemas.openxmlformats.org/officeDocument/2006/relationships/hyperlink" Target="https://www.ncbi.nlm.nih.gov/pubmed/?term=Fern%C3%A1ndez%20L%5BAuthor%5D&amp;cauthor=true&amp;cauthor_uid=20547815" TargetMode="External"/><Relationship Id="rId46" Type="http://schemas.openxmlformats.org/officeDocument/2006/relationships/hyperlink" Target="https://www.ncbi.nlm.nih.gov/pubmed/?term=He%20YZ%5BAuthor%5D&amp;cauthor=true&amp;cauthor_uid=29371103" TargetMode="External"/><Relationship Id="rId2" Type="http://schemas.openxmlformats.org/officeDocument/2006/relationships/styles" Target="styles.xml"/><Relationship Id="rId16" Type="http://schemas.openxmlformats.org/officeDocument/2006/relationships/hyperlink" Target="https://www.ncbi.nlm.nih.gov/pubmed/?term=Lopez%20Navas%20A%5BAuthor%5D&amp;cauthor=true&amp;cauthor_uid=26215780" TargetMode="External"/><Relationship Id="rId20" Type="http://schemas.openxmlformats.org/officeDocument/2006/relationships/hyperlink" Target="https://www.ncbi.nlm.nih.gov/pubmed/?term=Moulin%20G%5BAuthor%5D&amp;cauthor=true&amp;cauthor_uid=26215780" TargetMode="External"/><Relationship Id="rId29" Type="http://schemas.openxmlformats.org/officeDocument/2006/relationships/hyperlink" Target="https://www.ncbi.nlm.nih.gov/pubmed/?term=Threlfall%20EJ%5BAuthor%5D&amp;cauthor=true&amp;cauthor_uid=26215780" TargetMode="External"/><Relationship Id="rId41" Type="http://schemas.openxmlformats.org/officeDocument/2006/relationships/hyperlink" Target="http://dx.doi.org/10/1016/S1473-3099(15)00424-7" TargetMode="External"/><Relationship Id="rId54" Type="http://schemas.openxmlformats.org/officeDocument/2006/relationships/hyperlink" Target="http://dx.doi.org/10.3201/eid2209.160464"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ncbi.nlm.nih.gov/pubmed/?term=Grave%20K%5BAuthor%5D&amp;cauthor=true&amp;cauthor_uid=26215780" TargetMode="External"/><Relationship Id="rId24" Type="http://schemas.openxmlformats.org/officeDocument/2006/relationships/hyperlink" Target="https://www.ncbi.nlm.nih.gov/pubmed/?term=Py%C3%B6r%C3%A4l%C3%A4%20S%5BAuthor%5D&amp;cauthor=true&amp;cauthor_uid=26215780" TargetMode="External"/><Relationship Id="rId32" Type="http://schemas.openxmlformats.org/officeDocument/2006/relationships/hyperlink" Target="https://www.ncbi.nlm.nih.gov/pubmed/?term=Torren%20Edo%20J%5BAuthor%5D&amp;cauthor=true&amp;cauthor_uid=26215780" TargetMode="External"/><Relationship Id="rId37" Type="http://schemas.openxmlformats.org/officeDocument/2006/relationships/hyperlink" Target="http://www.ema.europa.eu/ema/%20index.jsp?curl=pages/%20regulation/%20general/%20general_content_000639.jsp&amp;mid=WC0b01ac058080a585" TargetMode="External"/><Relationship Id="rId40" Type="http://schemas.openxmlformats.org/officeDocument/2006/relationships/hyperlink" Target="https://www.ncbi.nlm.nih.gov/pubmed/?term=Hancock%20RE%5BAuthor%5D&amp;cauthor=true&amp;cauthor_uid=20547815" TargetMode="External"/><Relationship Id="rId45" Type="http://schemas.openxmlformats.org/officeDocument/2006/relationships/hyperlink" Target="https://www.ncbi.nlm.nih.gov/pubmed/?term=Sun%20RY%5BAuthor%5D&amp;cauthor=true&amp;cauthor_uid=29371103" TargetMode="External"/><Relationship Id="rId53" Type="http://schemas.openxmlformats.org/officeDocument/2006/relationships/hyperlink" Target="https://doi.org/10.1371/journal.pone.0178598" TargetMode="External"/><Relationship Id="rId5" Type="http://schemas.openxmlformats.org/officeDocument/2006/relationships/webSettings" Target="webSettings.xml"/><Relationship Id="rId15" Type="http://schemas.openxmlformats.org/officeDocument/2006/relationships/hyperlink" Target="https://www.ncbi.nlm.nih.gov/pubmed/?term=Liebana%20E%5BAuthor%5D&amp;cauthor=true&amp;cauthor_uid=26215780" TargetMode="External"/><Relationship Id="rId23" Type="http://schemas.openxmlformats.org/officeDocument/2006/relationships/hyperlink" Target="https://www.ncbi.nlm.nih.gov/pubmed/?term=Powell%20M%5BAuthor%5D&amp;cauthor=true&amp;cauthor_uid=26215780" TargetMode="External"/><Relationship Id="rId28" Type="http://schemas.openxmlformats.org/officeDocument/2006/relationships/hyperlink" Target="https://www.ncbi.nlm.nih.gov/pubmed/?term=Teale%20C%5BAuthor%5D&amp;cauthor=true&amp;cauthor_uid=26215780" TargetMode="External"/><Relationship Id="rId36" Type="http://schemas.openxmlformats.org/officeDocument/2006/relationships/hyperlink" Target="http://www.ema.europa.eu/docs/en_GB/%20%20document_library/%20Report/%202013/07/WC500146813.pdf" TargetMode="External"/><Relationship Id="rId49" Type="http://schemas.openxmlformats.org/officeDocument/2006/relationships/hyperlink" Target="https://www.ncbi.nlm.nih.gov/pubmed/?term=Feng%20Y%5BAuthor%5D&amp;cauthor=true&amp;cauthor_uid=29371103" TargetMode="External"/><Relationship Id="rId10" Type="http://schemas.openxmlformats.org/officeDocument/2006/relationships/hyperlink" Target="https://www.ncbi.nlm.nih.gov/pubmed/?term=Baptiste%20K%5BAuthor%5D&amp;cauthor=true&amp;cauthor_uid=26215780" TargetMode="External"/><Relationship Id="rId19" Type="http://schemas.openxmlformats.org/officeDocument/2006/relationships/hyperlink" Target="https://www.ncbi.nlm.nih.gov/pubmed/?term=Moreno%20Romo%20MA%5BAuthor%5D&amp;cauthor=true&amp;cauthor_uid=26215780" TargetMode="External"/><Relationship Id="rId31" Type="http://schemas.openxmlformats.org/officeDocument/2006/relationships/hyperlink" Target="https://www.ncbi.nlm.nih.gov/pubmed/?term=van%20Duijkeren%20E%5BAuthor%5D&amp;cauthor=true&amp;cauthor_uid=26215780" TargetMode="External"/><Relationship Id="rId44" Type="http://schemas.openxmlformats.org/officeDocument/2006/relationships/hyperlink" Target="https://www.ncbi.nlm.nih.gov/pubmed/?term=Fang%20LX%5BAuthor%5D&amp;cauthor=true&amp;cauthor_uid=29371103" TargetMode="External"/><Relationship Id="rId52" Type="http://schemas.openxmlformats.org/officeDocument/2006/relationships/hyperlink" Target="http://dx.doi.org/10.1016/j.ijid.2017.07.003" TargetMode="External"/><Relationship Id="rId4" Type="http://schemas.openxmlformats.org/officeDocument/2006/relationships/settings" Target="settings.xml"/><Relationship Id="rId9" Type="http://schemas.openxmlformats.org/officeDocument/2006/relationships/hyperlink" Target="https://www.ncbi.nlm.nih.gov/pubmed/?term=Cavaleri%20M%5BAuthor%5D&amp;cauthor=true&amp;cauthor_uid=26215780" TargetMode="External"/><Relationship Id="rId14" Type="http://schemas.openxmlformats.org/officeDocument/2006/relationships/hyperlink" Target="https://www.ncbi.nlm.nih.gov/pubmed/?term=Jukes%20H%5BAuthor%5D&amp;cauthor=true&amp;cauthor_uid=26215780" TargetMode="External"/><Relationship Id="rId22" Type="http://schemas.openxmlformats.org/officeDocument/2006/relationships/hyperlink" Target="https://www.ncbi.nlm.nih.gov/pubmed/?term=Matias%20Ferreira%20Pomba%20MC%5BAuthor%5D&amp;cauthor=true&amp;cauthor_uid=26215780" TargetMode="External"/><Relationship Id="rId27" Type="http://schemas.openxmlformats.org/officeDocument/2006/relationships/hyperlink" Target="https://www.ncbi.nlm.nih.gov/pubmed/?term=Sanders%20P%5BAuthor%5D&amp;cauthor=true&amp;cauthor_uid=26215780" TargetMode="External"/><Relationship Id="rId30" Type="http://schemas.openxmlformats.org/officeDocument/2006/relationships/hyperlink" Target="https://www.ncbi.nlm.nih.gov/pubmed/?term=T%C3%B6rneke%20K%5BAuthor%5D&amp;cauthor=true&amp;cauthor_uid=26215780" TargetMode="External"/><Relationship Id="rId35" Type="http://schemas.openxmlformats.org/officeDocument/2006/relationships/hyperlink" Target="https://www.sciencedirect.com/science/journal/22137165" TargetMode="External"/><Relationship Id="rId43" Type="http://schemas.openxmlformats.org/officeDocument/2006/relationships/hyperlink" Target="https://www.ncbi.nlm.nih.gov/pubmed/?term=Li%20XP%5BAuthor%5D&amp;cauthor=true&amp;cauthor_uid=29371103" TargetMode="External"/><Relationship Id="rId48" Type="http://schemas.openxmlformats.org/officeDocument/2006/relationships/hyperlink" Target="https://www.ncbi.nlm.nih.gov/pubmed/?term=Liao%20XP%5BAuthor%5D&amp;cauthor=true&amp;cauthor_uid=29371103" TargetMode="External"/><Relationship Id="rId56" Type="http://schemas.openxmlformats.org/officeDocument/2006/relationships/theme" Target="theme/theme1.xml"/><Relationship Id="rId8" Type="http://schemas.openxmlformats.org/officeDocument/2006/relationships/hyperlink" Target="https://www.ncbi.nlm.nih.gov/pubmed/?term=Catry%20B%5BAuthor%5D&amp;cauthor=true&amp;cauthor_uid=26215780" TargetMode="External"/><Relationship Id="rId51" Type="http://schemas.openxmlformats.org/officeDocument/2006/relationships/hyperlink" Target="https://www.ncbi.nlm.nih.gov/pubmed/29371103"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7155</Words>
  <Characters>40789</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Pras Setya</dc:creator>
  <cp:lastModifiedBy>Andre Pras Setya</cp:lastModifiedBy>
  <cp:revision>1</cp:revision>
  <dcterms:created xsi:type="dcterms:W3CDTF">2019-11-06T23:59:00Z</dcterms:created>
  <dcterms:modified xsi:type="dcterms:W3CDTF">2019-11-07T00:00:00Z</dcterms:modified>
</cp:coreProperties>
</file>